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34B5D0E3" w:rsidR="00801E41" w:rsidRDefault="00072E96" w:rsidP="00C60D72">
            <w:pPr>
              <w:pStyle w:val="TableTextWhite"/>
            </w:pPr>
            <w:r w:rsidRPr="00072E96">
              <w:t>PSSE Band 2</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D9B659" w:rsidR="00801E41" w:rsidRDefault="00072E96" w:rsidP="00C60D72">
            <w:pPr>
              <w:pStyle w:val="TableTextWhite"/>
            </w:pPr>
            <w:r w:rsidRPr="00072E96">
              <w:t>135111</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4EF2A169" w:rsidR="003927AE" w:rsidRDefault="003927AE" w:rsidP="003927AE">
      <w:pPr>
        <w:tabs>
          <w:tab w:val="left" w:pos="2925"/>
        </w:tabs>
        <w:rPr>
          <w:rStyle w:val="Heading1Char"/>
        </w:rPr>
      </w:pPr>
      <w:r w:rsidRPr="00614552">
        <w:rPr>
          <w:rStyle w:val="Heading1Char"/>
        </w:rPr>
        <w:t>Primary purpose of the role</w:t>
      </w:r>
    </w:p>
    <w:p w14:paraId="0C7A437D" w14:textId="6478DC2D" w:rsidR="00072E96" w:rsidRPr="00072E96" w:rsidRDefault="00072E96" w:rsidP="00072E96">
      <w:pPr>
        <w:rPr>
          <w:rFonts w:eastAsia="Times New Roman" w:cs="Arial"/>
          <w:color w:val="000000"/>
          <w:lang w:val="en-AU" w:eastAsia="en-AU"/>
        </w:rPr>
      </w:pPr>
      <w:r w:rsidRPr="00072E96">
        <w:rPr>
          <w:rFonts w:eastAsia="Times New Roman" w:cs="Arial"/>
          <w:color w:val="000000"/>
          <w:lang w:val="en-AU" w:eastAsia="en-AU"/>
        </w:rPr>
        <w:t xml:space="preserve">The Chief Information Officer (CIO) leads the establishment, </w:t>
      </w:r>
      <w:proofErr w:type="gramStart"/>
      <w:r w:rsidRPr="00072E96">
        <w:rPr>
          <w:rFonts w:eastAsia="Times New Roman" w:cs="Arial"/>
          <w:color w:val="000000"/>
          <w:lang w:val="en-AU" w:eastAsia="en-AU"/>
        </w:rPr>
        <w:t>prioritisation</w:t>
      </w:r>
      <w:proofErr w:type="gramEnd"/>
      <w:r w:rsidRPr="00072E96">
        <w:rPr>
          <w:rFonts w:eastAsia="Times New Roman" w:cs="Arial"/>
          <w:color w:val="000000"/>
          <w:lang w:val="en-AU" w:eastAsia="en-AU"/>
        </w:rPr>
        <w:t xml:space="preserve"> and delivery of the organisation's investment in information systems and services aligned to the needs of the business and overall organisational corporate governance requirements. </w:t>
      </w:r>
    </w:p>
    <w:p w14:paraId="74B5D8EE" w14:textId="1A355E95" w:rsidR="00072E96" w:rsidRPr="00072E96" w:rsidRDefault="00072E96" w:rsidP="00072E96">
      <w:pPr>
        <w:spacing w:after="0"/>
        <w:rPr>
          <w:rFonts w:eastAsia="Times New Roman" w:cs="Arial"/>
          <w:color w:val="000000"/>
          <w:lang w:val="en-AU" w:eastAsia="en-AU"/>
        </w:rPr>
      </w:pPr>
      <w:r w:rsidRPr="00072E96">
        <w:rPr>
          <w:rFonts w:eastAsia="Times New Roman" w:cs="Arial"/>
          <w:color w:val="000000"/>
          <w:lang w:val="en-AU" w:eastAsia="en-AU"/>
        </w:rPr>
        <w:t>The CIO develops and maintains organisationally aligned ICT strategies to enable the business to achieve strategic and operational goals, and leads the delivery of the organisation’s ICT capability, maximising returns from ICT investments and improving operational effectiveness in the delivery of business services, value and outcomes.</w:t>
      </w:r>
    </w:p>
    <w:p w14:paraId="2C802BD2" w14:textId="77777777" w:rsidR="003927AE" w:rsidRPr="00172DFE" w:rsidRDefault="003927AE" w:rsidP="00072E96">
      <w:pPr>
        <w:tabs>
          <w:tab w:val="left" w:pos="2925"/>
        </w:tabs>
        <w:spacing w:before="240"/>
        <w:rPr>
          <w:rStyle w:val="Heading1Char"/>
        </w:rPr>
      </w:pPr>
      <w:r w:rsidRPr="00172DFE">
        <w:rPr>
          <w:rStyle w:val="Heading1Char"/>
        </w:rPr>
        <w:t>Key accountabilities</w:t>
      </w:r>
    </w:p>
    <w:p w14:paraId="421D48E3" w14:textId="77777777" w:rsidR="00072E96" w:rsidRPr="00072E96" w:rsidRDefault="00072E96" w:rsidP="00072E96">
      <w:pPr>
        <w:pStyle w:val="ListParagraph"/>
        <w:numPr>
          <w:ilvl w:val="0"/>
          <w:numId w:val="11"/>
        </w:numPr>
        <w:tabs>
          <w:tab w:val="left" w:pos="2925"/>
        </w:tabs>
        <w:rPr>
          <w:rFonts w:cs="Arial"/>
        </w:rPr>
      </w:pPr>
      <w:r w:rsidRPr="00072E96">
        <w:rPr>
          <w:rFonts w:cs="Arial"/>
        </w:rPr>
        <w:t>Provide vision, leadership and governance of the ICT strategy, architecture and execution, ensuring alignment with the NSW Government ICT Strategy and industry practice</w:t>
      </w:r>
    </w:p>
    <w:p w14:paraId="7881F657" w14:textId="77777777" w:rsidR="00072E96" w:rsidRPr="00072E96" w:rsidRDefault="00072E96" w:rsidP="00072E96">
      <w:pPr>
        <w:pStyle w:val="ListParagraph"/>
        <w:numPr>
          <w:ilvl w:val="0"/>
          <w:numId w:val="11"/>
        </w:numPr>
        <w:tabs>
          <w:tab w:val="left" w:pos="2925"/>
        </w:tabs>
        <w:rPr>
          <w:rFonts w:cs="Arial"/>
        </w:rPr>
      </w:pPr>
      <w:r w:rsidRPr="00072E96">
        <w:rPr>
          <w:rFonts w:cs="Arial"/>
        </w:rPr>
        <w:t>Manage the provision of secure and stable ICT services to support the integrity of business outcomes through effective risk management strategies and controls that meet all ICT compliance and legislative requirements.</w:t>
      </w:r>
    </w:p>
    <w:p w14:paraId="2CD46B8E" w14:textId="77777777" w:rsidR="00072E96" w:rsidRPr="00072E96" w:rsidRDefault="00072E96" w:rsidP="00072E96">
      <w:pPr>
        <w:pStyle w:val="ListParagraph"/>
        <w:numPr>
          <w:ilvl w:val="0"/>
          <w:numId w:val="11"/>
        </w:numPr>
        <w:tabs>
          <w:tab w:val="left" w:pos="2925"/>
        </w:tabs>
        <w:rPr>
          <w:rFonts w:cs="Arial"/>
        </w:rPr>
      </w:pPr>
      <w:r w:rsidRPr="00072E96">
        <w:rPr>
          <w:rFonts w:cs="Arial"/>
        </w:rPr>
        <w:t xml:space="preserve">Identify and evaluate opportunities for business-led innovation and development to deliver ICT solutions that meet internal and external customer needs, working in partnership with the business to provide ICT systems, tools, support and new technologies to support business operations and improve overall service delivery </w:t>
      </w:r>
    </w:p>
    <w:p w14:paraId="6C2EFB7A" w14:textId="77777777" w:rsidR="00072E96" w:rsidRPr="00072E96" w:rsidRDefault="00072E96" w:rsidP="00072E96">
      <w:pPr>
        <w:pStyle w:val="ListParagraph"/>
        <w:numPr>
          <w:ilvl w:val="0"/>
          <w:numId w:val="11"/>
        </w:numPr>
        <w:tabs>
          <w:tab w:val="left" w:pos="2925"/>
        </w:tabs>
        <w:rPr>
          <w:rFonts w:cs="Arial"/>
        </w:rPr>
      </w:pPr>
      <w:r w:rsidRPr="00072E96">
        <w:rPr>
          <w:rFonts w:cs="Arial"/>
        </w:rPr>
        <w:t>Create and maintain highly professional, customer oriented, innovative and future-focused ICT capability within the cluster</w:t>
      </w:r>
    </w:p>
    <w:p w14:paraId="61726FCE" w14:textId="77777777" w:rsidR="00072E96" w:rsidRPr="00072E96" w:rsidRDefault="00072E96" w:rsidP="00072E96">
      <w:pPr>
        <w:pStyle w:val="ListParagraph"/>
        <w:numPr>
          <w:ilvl w:val="0"/>
          <w:numId w:val="11"/>
        </w:numPr>
        <w:tabs>
          <w:tab w:val="left" w:pos="2925"/>
        </w:tabs>
        <w:rPr>
          <w:rFonts w:cs="Arial"/>
        </w:rPr>
      </w:pPr>
      <w:r w:rsidRPr="00072E96">
        <w:rPr>
          <w:rFonts w:cs="Arial"/>
        </w:rPr>
        <w:t>Develop, implement and maintain best practice change, people and financial management strategies, frameworks and standards</w:t>
      </w:r>
    </w:p>
    <w:p w14:paraId="7E380EAB" w14:textId="77777777" w:rsidR="00072E96" w:rsidRPr="00072E96" w:rsidRDefault="00072E96" w:rsidP="00072E96">
      <w:pPr>
        <w:pStyle w:val="ListParagraph"/>
        <w:numPr>
          <w:ilvl w:val="0"/>
          <w:numId w:val="11"/>
        </w:numPr>
        <w:tabs>
          <w:tab w:val="left" w:pos="2925"/>
        </w:tabs>
        <w:rPr>
          <w:rFonts w:cs="Arial"/>
        </w:rPr>
      </w:pPr>
      <w:r w:rsidRPr="00072E96">
        <w:rPr>
          <w:rFonts w:cs="Arial"/>
        </w:rPr>
        <w:t>Make optimal use of working capital through innovative and appropriate financial, lifecycle asset and cost management strategies, ensuring investment is appropriate to return and key business stakeholders understand and support current and future expenditure</w:t>
      </w:r>
    </w:p>
    <w:p w14:paraId="4797B859" w14:textId="77777777" w:rsidR="00072E96" w:rsidRPr="00072E96" w:rsidRDefault="00072E96" w:rsidP="00072E96">
      <w:pPr>
        <w:pStyle w:val="ListParagraph"/>
        <w:numPr>
          <w:ilvl w:val="0"/>
          <w:numId w:val="11"/>
        </w:numPr>
        <w:tabs>
          <w:tab w:val="left" w:pos="2925"/>
        </w:tabs>
        <w:rPr>
          <w:rFonts w:cs="Arial"/>
        </w:rPr>
      </w:pPr>
      <w:r w:rsidRPr="00072E96">
        <w:rPr>
          <w:rFonts w:cs="Arial"/>
        </w:rPr>
        <w:t>Provide business continuity and financial flexibility through appropriate resourcing strategies and oversee all aspects of external ICT supply management.</w:t>
      </w:r>
    </w:p>
    <w:p w14:paraId="4C1DDB8C" w14:textId="1E9B4634" w:rsidR="003927AE" w:rsidRPr="00072E96" w:rsidRDefault="00072E96" w:rsidP="00072E96">
      <w:pPr>
        <w:pStyle w:val="ListParagraph"/>
        <w:numPr>
          <w:ilvl w:val="0"/>
          <w:numId w:val="11"/>
        </w:numPr>
        <w:tabs>
          <w:tab w:val="left" w:pos="2925"/>
        </w:tabs>
        <w:rPr>
          <w:rFonts w:cs="Arial"/>
        </w:rPr>
      </w:pPr>
      <w:r w:rsidRPr="00072E96">
        <w:rPr>
          <w:rFonts w:cs="Arial"/>
        </w:rPr>
        <w:t>Establish and maintain value-based stakeholder and strategic supplier relationships which meet business requirements</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3BE55E6A" w14:textId="77777777" w:rsidR="00072E96" w:rsidRPr="00072E96" w:rsidRDefault="00072E96" w:rsidP="00072E96">
      <w:pPr>
        <w:pStyle w:val="ListParagraph"/>
        <w:numPr>
          <w:ilvl w:val="0"/>
          <w:numId w:val="12"/>
        </w:numPr>
        <w:tabs>
          <w:tab w:val="left" w:pos="2925"/>
        </w:tabs>
        <w:rPr>
          <w:rFonts w:cs="Arial"/>
        </w:rPr>
      </w:pPr>
      <w:r w:rsidRPr="00072E96">
        <w:rPr>
          <w:rFonts w:cs="Arial"/>
        </w:rPr>
        <w:t>Engaging and influencing decision makers to align ICT investment with business objectives that deliver value and optimise business outcomes</w:t>
      </w:r>
    </w:p>
    <w:p w14:paraId="31C41C46" w14:textId="63BEE90B" w:rsidR="003927AE" w:rsidRPr="00072E96" w:rsidRDefault="00072E96" w:rsidP="00072E96">
      <w:pPr>
        <w:pStyle w:val="ListParagraph"/>
        <w:numPr>
          <w:ilvl w:val="0"/>
          <w:numId w:val="12"/>
        </w:numPr>
        <w:tabs>
          <w:tab w:val="left" w:pos="2925"/>
        </w:tabs>
        <w:rPr>
          <w:rFonts w:cs="Arial"/>
        </w:rPr>
      </w:pPr>
      <w:r w:rsidRPr="00072E96">
        <w:rPr>
          <w:rFonts w:cs="Arial"/>
        </w:rPr>
        <w:lastRenderedPageBreak/>
        <w:t>Maintaining a deep understanding of the business, the implications of emerging technologies and industry best practice to ensure ICT solutions are fit for purpose</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072E96" w:rsidRPr="00C978B9" w14:paraId="1DF4191A" w14:textId="77777777" w:rsidTr="00E55704">
        <w:tc>
          <w:tcPr>
            <w:tcW w:w="3601" w:type="dxa"/>
            <w:tcBorders>
              <w:top w:val="single" w:sz="8" w:space="0" w:color="auto"/>
              <w:bottom w:val="single" w:sz="8" w:space="0" w:color="BCBEC0"/>
            </w:tcBorders>
          </w:tcPr>
          <w:p w14:paraId="29A162C1" w14:textId="7A851606" w:rsidR="00072E96" w:rsidRPr="00072E96" w:rsidRDefault="00072E96" w:rsidP="00072E96">
            <w:pPr>
              <w:pStyle w:val="TableText"/>
              <w:rPr>
                <w:highlight w:val="yellow"/>
              </w:rPr>
            </w:pPr>
            <w:r w:rsidRPr="00072E96">
              <w:rPr>
                <w:rFonts w:cs="Arial"/>
              </w:rPr>
              <w:t>Executive</w:t>
            </w:r>
          </w:p>
        </w:tc>
        <w:tc>
          <w:tcPr>
            <w:tcW w:w="7256" w:type="dxa"/>
            <w:tcBorders>
              <w:top w:val="single" w:sz="8" w:space="0" w:color="auto"/>
              <w:bottom w:val="single" w:sz="8" w:space="0" w:color="BCBEC0"/>
            </w:tcBorders>
          </w:tcPr>
          <w:p w14:paraId="5EAACB48" w14:textId="50FA6645" w:rsidR="00072E96" w:rsidRPr="00072E96" w:rsidRDefault="00072E96" w:rsidP="00072E96">
            <w:pPr>
              <w:pStyle w:val="TableText"/>
              <w:numPr>
                <w:ilvl w:val="0"/>
                <w:numId w:val="3"/>
              </w:numPr>
              <w:rPr>
                <w:rFonts w:cs="Arial"/>
              </w:rPr>
            </w:pPr>
            <w:r w:rsidRPr="00072E96">
              <w:rPr>
                <w:rFonts w:eastAsia="Times New Roman" w:cs="Arial"/>
              </w:rPr>
              <w:t>Provide expert strategic ICT advice to influence decisions regarding business initiatives, including innovation, change and business improvement</w:t>
            </w:r>
          </w:p>
          <w:p w14:paraId="2F56547D" w14:textId="59456099" w:rsidR="00072E96" w:rsidRPr="00072E96" w:rsidRDefault="00072E96" w:rsidP="00072E96">
            <w:pPr>
              <w:pStyle w:val="TableText"/>
              <w:numPr>
                <w:ilvl w:val="0"/>
                <w:numId w:val="3"/>
              </w:numPr>
            </w:pPr>
            <w:r w:rsidRPr="00072E96">
              <w:rPr>
                <w:rFonts w:eastAsia="Times New Roman" w:cs="Arial"/>
              </w:rPr>
              <w:t>Build strategic relationships and persuade executives to adopt strategies where there are conflicting business interests and opinions</w:t>
            </w:r>
          </w:p>
        </w:tc>
      </w:tr>
      <w:tr w:rsidR="00072E96" w:rsidRPr="00C978B9" w14:paraId="68D31971" w14:textId="77777777" w:rsidTr="00E55704">
        <w:tc>
          <w:tcPr>
            <w:tcW w:w="3601" w:type="dxa"/>
            <w:tcBorders>
              <w:top w:val="single" w:sz="8" w:space="0" w:color="auto"/>
              <w:bottom w:val="single" w:sz="8" w:space="0" w:color="BCBEC0"/>
            </w:tcBorders>
          </w:tcPr>
          <w:p w14:paraId="3873BE2E" w14:textId="35D94D97" w:rsidR="00072E96" w:rsidRPr="00072E96" w:rsidRDefault="00072E96" w:rsidP="00072E96">
            <w:pPr>
              <w:pStyle w:val="TableText"/>
              <w:rPr>
                <w:highlight w:val="yellow"/>
              </w:rPr>
            </w:pPr>
            <w:r w:rsidRPr="00072E96">
              <w:rPr>
                <w:rFonts w:cs="Arial"/>
              </w:rPr>
              <w:t>Work team</w:t>
            </w:r>
          </w:p>
        </w:tc>
        <w:tc>
          <w:tcPr>
            <w:tcW w:w="7256" w:type="dxa"/>
            <w:tcBorders>
              <w:top w:val="single" w:sz="8" w:space="0" w:color="auto"/>
              <w:bottom w:val="single" w:sz="8" w:space="0" w:color="BCBEC0"/>
            </w:tcBorders>
          </w:tcPr>
          <w:p w14:paraId="4B53CC58" w14:textId="6C825C17" w:rsidR="00072E96" w:rsidRPr="00072E96" w:rsidRDefault="00072E96" w:rsidP="00072E96">
            <w:pPr>
              <w:pStyle w:val="TableText"/>
              <w:numPr>
                <w:ilvl w:val="0"/>
                <w:numId w:val="3"/>
              </w:numPr>
            </w:pPr>
            <w:r w:rsidRPr="00072E96">
              <w:rPr>
                <w:rFonts w:eastAsia="Times New Roman" w:cs="Arial"/>
              </w:rPr>
              <w:t>Lead a people-oriented culture to inspire and motivate the team, provide direction and manage performance</w:t>
            </w:r>
          </w:p>
        </w:tc>
      </w:tr>
      <w:tr w:rsidR="003927AE" w:rsidRPr="00A8245E" w14:paraId="3B55100D" w14:textId="77777777" w:rsidTr="00E55704">
        <w:tc>
          <w:tcPr>
            <w:tcW w:w="3601" w:type="dxa"/>
            <w:shd w:val="clear" w:color="auto" w:fill="BCBEC0"/>
          </w:tcPr>
          <w:p w14:paraId="6CA1A5C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8E402F" w:rsidRDefault="003927AE" w:rsidP="00A72C86">
            <w:pPr>
              <w:pStyle w:val="TableText"/>
              <w:rPr>
                <w:highlight w:val="yellow"/>
              </w:rPr>
            </w:pPr>
            <w:r w:rsidRPr="00072E96">
              <w:t>Vendors/Service Providers and Consultants</w:t>
            </w:r>
          </w:p>
        </w:tc>
        <w:tc>
          <w:tcPr>
            <w:tcW w:w="7256" w:type="dxa"/>
            <w:tcBorders>
              <w:top w:val="single" w:sz="8" w:space="0" w:color="auto"/>
              <w:bottom w:val="single" w:sz="8" w:space="0" w:color="BCBEC0"/>
            </w:tcBorders>
          </w:tcPr>
          <w:p w14:paraId="68471D3B" w14:textId="77777777" w:rsidR="00072E96" w:rsidRDefault="00072E96" w:rsidP="00072E96">
            <w:pPr>
              <w:pStyle w:val="TableText"/>
              <w:numPr>
                <w:ilvl w:val="0"/>
                <w:numId w:val="3"/>
              </w:numPr>
            </w:pPr>
            <w:r>
              <w:t>Negotiate and approve contracts and service agreements</w:t>
            </w:r>
          </w:p>
          <w:p w14:paraId="50FC1091" w14:textId="0B395BB2" w:rsidR="003927AE" w:rsidRPr="00A15CDB" w:rsidRDefault="00072E96" w:rsidP="00072E96">
            <w:pPr>
              <w:pStyle w:val="TableText"/>
              <w:numPr>
                <w:ilvl w:val="0"/>
                <w:numId w:val="3"/>
              </w:numPr>
            </w:pPr>
            <w:r>
              <w:t>Foster a culture of performance-based management and continuous improvement with the vendor</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76CDF94F" w14:textId="68DA2CD8" w:rsidR="008E402F" w:rsidRDefault="008E402F" w:rsidP="008E402F">
      <w:r w:rsidRPr="008E402F">
        <w:rPr>
          <w:highlight w:val="yellow"/>
        </w:rPr>
        <w:t>x</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lastRenderedPageBreak/>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4EBDD78C"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901" w:type="dxa"/>
        <w:tblLook w:val="04A0" w:firstRow="1" w:lastRow="0" w:firstColumn="1" w:lastColumn="0" w:noHBand="0" w:noVBand="1"/>
        <w:tblCaption w:val="PSC_FocusCapabilityFrameworkTable"/>
      </w:tblPr>
      <w:tblGrid>
        <w:gridCol w:w="1566"/>
        <w:gridCol w:w="2115"/>
        <w:gridCol w:w="6040"/>
        <w:gridCol w:w="1180"/>
      </w:tblGrid>
      <w:tr w:rsidR="00847160" w14:paraId="20A8739A" w14:textId="77777777" w:rsidTr="00F430B8">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99"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F430B8">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66"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2115"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0"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180"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F430B8">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66" w:type="dxa"/>
            <w:tcBorders>
              <w:top w:val="single" w:sz="18" w:space="0" w:color="auto"/>
              <w:left w:val="single" w:sz="8" w:space="0" w:color="FFFFFF" w:themeColor="background1"/>
              <w:bottom w:val="single" w:sz="8" w:space="0" w:color="D9D9D9" w:themeColor="background1" w:themeShade="D9"/>
            </w:tcBorders>
          </w:tcPr>
          <w:p w14:paraId="5A9498F1" w14:textId="7070A7F5" w:rsidR="00847160" w:rsidRDefault="00072E96" w:rsidP="00F92DBC">
            <w:r w:rsidRPr="00C978B9">
              <w:rPr>
                <w:noProof/>
                <w:lang w:eastAsia="en-AU"/>
              </w:rPr>
              <w:drawing>
                <wp:inline distT="0" distB="0" distL="0" distR="0" wp14:anchorId="2CE8637B" wp14:editId="6A3D3ABA">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115" w:type="dxa"/>
            <w:tcBorders>
              <w:top w:val="single" w:sz="18" w:space="0" w:color="auto"/>
              <w:bottom w:val="single" w:sz="8" w:space="0" w:color="D9D9D9" w:themeColor="background1" w:themeShade="D9"/>
            </w:tcBorders>
          </w:tcPr>
          <w:p w14:paraId="09FB111C" w14:textId="77777777" w:rsidR="00847160" w:rsidRPr="00F430B8" w:rsidRDefault="00072E96" w:rsidP="00F430B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430B8">
              <w:rPr>
                <w:rFonts w:ascii="Arial" w:hAnsi="Arial" w:cs="Arial"/>
                <w:b/>
                <w:bCs/>
                <w:sz w:val="20"/>
                <w:szCs w:val="20"/>
              </w:rPr>
              <w:t>Act with Integrity</w:t>
            </w:r>
          </w:p>
          <w:p w14:paraId="11BC3E14" w14:textId="7000541B" w:rsidR="00072E96" w:rsidRPr="00F430B8" w:rsidRDefault="00072E96" w:rsidP="00F430B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Be ethical and professional, and uphold and promote the public sector values</w:t>
            </w:r>
          </w:p>
        </w:tc>
        <w:tc>
          <w:tcPr>
            <w:tcW w:w="6040" w:type="dxa"/>
            <w:tcBorders>
              <w:top w:val="single" w:sz="18" w:space="0" w:color="auto"/>
              <w:bottom w:val="single" w:sz="8" w:space="0" w:color="D9D9D9" w:themeColor="background1" w:themeShade="D9"/>
            </w:tcBorders>
          </w:tcPr>
          <w:p w14:paraId="4C70DE4F" w14:textId="77777777" w:rsidR="00072E96" w:rsidRPr="00F430B8" w:rsidRDefault="00072E96"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Model the highest standards of ethical and professional behaviour and reinforce their use</w:t>
            </w:r>
            <w:r w:rsidRPr="00F430B8">
              <w:rPr>
                <w:rFonts w:ascii="Arial" w:hAnsi="Arial" w:cs="Arial"/>
                <w:sz w:val="20"/>
                <w:szCs w:val="20"/>
              </w:rPr>
              <w:tab/>
            </w:r>
          </w:p>
          <w:p w14:paraId="180E3A30" w14:textId="77777777" w:rsidR="00072E96" w:rsidRPr="00F430B8" w:rsidRDefault="00072E96"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Represent the organisation in an honest, ethical and professional way and set an example for others to follow</w:t>
            </w:r>
            <w:r w:rsidRPr="00F430B8">
              <w:rPr>
                <w:rFonts w:ascii="Arial" w:hAnsi="Arial" w:cs="Arial"/>
                <w:sz w:val="20"/>
                <w:szCs w:val="20"/>
              </w:rPr>
              <w:tab/>
            </w:r>
          </w:p>
          <w:p w14:paraId="0F2281FA" w14:textId="77777777" w:rsidR="00072E96" w:rsidRPr="00F430B8" w:rsidRDefault="00072E96"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Promote a culture of integrity and professionalism within the organisation and in dealings external to government</w:t>
            </w:r>
            <w:r w:rsidRPr="00F430B8">
              <w:rPr>
                <w:rFonts w:ascii="Arial" w:hAnsi="Arial" w:cs="Arial"/>
                <w:sz w:val="20"/>
                <w:szCs w:val="20"/>
              </w:rPr>
              <w:tab/>
            </w:r>
          </w:p>
          <w:p w14:paraId="093DBC25" w14:textId="77777777" w:rsidR="00072E96" w:rsidRPr="00F430B8" w:rsidRDefault="00072E96"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Monitor ethical practices, standards and systems and reinforce their use</w:t>
            </w:r>
            <w:r w:rsidRPr="00F430B8">
              <w:rPr>
                <w:rFonts w:ascii="Arial" w:hAnsi="Arial" w:cs="Arial"/>
                <w:sz w:val="20"/>
                <w:szCs w:val="20"/>
              </w:rPr>
              <w:tab/>
            </w:r>
          </w:p>
          <w:p w14:paraId="4A21A140" w14:textId="39E109B2" w:rsidR="00847160" w:rsidRPr="00F430B8" w:rsidRDefault="00072E96"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Act promptly on reported breaches of legislation, policies and guidelines</w:t>
            </w:r>
          </w:p>
        </w:tc>
        <w:tc>
          <w:tcPr>
            <w:tcW w:w="1180" w:type="dxa"/>
            <w:tcBorders>
              <w:top w:val="single" w:sz="18" w:space="0" w:color="auto"/>
              <w:bottom w:val="single" w:sz="8" w:space="0" w:color="D9D9D9" w:themeColor="background1" w:themeShade="D9"/>
              <w:right w:val="single" w:sz="8" w:space="0" w:color="FFFFFF" w:themeColor="background1"/>
            </w:tcBorders>
          </w:tcPr>
          <w:p w14:paraId="0733E301" w14:textId="654D2FDB" w:rsidR="00847160" w:rsidRPr="00F430B8" w:rsidRDefault="00072E96" w:rsidP="00072E9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Advanced</w:t>
            </w:r>
          </w:p>
        </w:tc>
      </w:tr>
      <w:tr w:rsidR="00847160" w14:paraId="0E9389A9" w14:textId="77777777" w:rsidTr="00F430B8">
        <w:trPr>
          <w:trHeight w:val="16"/>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29D5401E" w14:textId="0DC5F1FE" w:rsidR="00847160" w:rsidRDefault="00F430B8" w:rsidP="00F92DBC">
            <w:r w:rsidRPr="00C978B9">
              <w:rPr>
                <w:noProof/>
                <w:lang w:eastAsia="en-AU"/>
              </w:rPr>
              <w:drawing>
                <wp:inline distT="0" distB="0" distL="0" distR="0" wp14:anchorId="7DE144C2" wp14:editId="4617BC1D">
                  <wp:extent cx="853440" cy="853440"/>
                  <wp:effectExtent l="0" t="0" r="3810" b="3810"/>
                  <wp:docPr id="10"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2115" w:type="dxa"/>
            <w:tcBorders>
              <w:top w:val="single" w:sz="8" w:space="0" w:color="D9D9D9" w:themeColor="background1" w:themeShade="D9"/>
              <w:bottom w:val="single" w:sz="8" w:space="0" w:color="D9D9D9" w:themeColor="background1" w:themeShade="D9"/>
            </w:tcBorders>
          </w:tcPr>
          <w:p w14:paraId="22524F66" w14:textId="77777777" w:rsidR="00847160" w:rsidRPr="00F430B8" w:rsidRDefault="00F430B8" w:rsidP="00F430B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30B8">
              <w:rPr>
                <w:rFonts w:ascii="Arial" w:hAnsi="Arial" w:cs="Arial"/>
                <w:b/>
                <w:bCs/>
                <w:sz w:val="20"/>
                <w:szCs w:val="20"/>
              </w:rPr>
              <w:t>Commit to Customer Service</w:t>
            </w:r>
          </w:p>
          <w:p w14:paraId="75097C1D" w14:textId="4A1424D6" w:rsidR="00F430B8" w:rsidRPr="00F430B8" w:rsidRDefault="00F430B8" w:rsidP="00F430B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Provide customer-focused services in line with public sector and organisational objectives</w:t>
            </w:r>
          </w:p>
        </w:tc>
        <w:tc>
          <w:tcPr>
            <w:tcW w:w="6040" w:type="dxa"/>
            <w:tcBorders>
              <w:top w:val="single" w:sz="8" w:space="0" w:color="D9D9D9" w:themeColor="background1" w:themeShade="D9"/>
              <w:bottom w:val="single" w:sz="8" w:space="0" w:color="D9D9D9" w:themeColor="background1" w:themeShade="D9"/>
            </w:tcBorders>
          </w:tcPr>
          <w:p w14:paraId="6B41C15C" w14:textId="77777777" w:rsidR="00F430B8" w:rsidRPr="00F430B8" w:rsidRDefault="00F430B8" w:rsidP="00072E96">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Promote a customer-focused culture in the organisation and consider new ways of working to improve customer experience</w:t>
            </w:r>
            <w:r w:rsidRPr="00F430B8">
              <w:rPr>
                <w:rFonts w:ascii="Arial" w:hAnsi="Arial" w:cs="Arial"/>
                <w:sz w:val="20"/>
                <w:szCs w:val="20"/>
              </w:rPr>
              <w:tab/>
            </w:r>
          </w:p>
          <w:p w14:paraId="00344CB8" w14:textId="716FDB6C" w:rsidR="00F430B8" w:rsidRPr="00F430B8" w:rsidRDefault="00F430B8" w:rsidP="00072E96">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Ensure systems are in place to capture customer service insights to improve services</w:t>
            </w:r>
            <w:r w:rsidRPr="00F430B8">
              <w:rPr>
                <w:rFonts w:ascii="Arial" w:hAnsi="Arial" w:cs="Arial"/>
                <w:sz w:val="20"/>
                <w:szCs w:val="20"/>
              </w:rPr>
              <w:tab/>
            </w:r>
          </w:p>
          <w:p w14:paraId="2A7DCBCB" w14:textId="77777777" w:rsidR="00F430B8" w:rsidRPr="00F430B8" w:rsidRDefault="00F430B8" w:rsidP="00072E96">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Initiate and develop partnerships with customers to define and evaluate service performance outcomes</w:t>
            </w:r>
            <w:r w:rsidRPr="00F430B8">
              <w:rPr>
                <w:rFonts w:ascii="Arial" w:hAnsi="Arial" w:cs="Arial"/>
                <w:sz w:val="20"/>
                <w:szCs w:val="20"/>
              </w:rPr>
              <w:tab/>
            </w:r>
          </w:p>
          <w:p w14:paraId="14A3385A" w14:textId="77777777" w:rsidR="00F430B8" w:rsidRPr="00F430B8" w:rsidRDefault="00F430B8" w:rsidP="00072E96">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Promote and manage alliances within the organisation and across the public, private and community sectors</w:t>
            </w:r>
            <w:r w:rsidRPr="00F430B8">
              <w:rPr>
                <w:rFonts w:ascii="Arial" w:hAnsi="Arial" w:cs="Arial"/>
                <w:sz w:val="20"/>
                <w:szCs w:val="20"/>
              </w:rPr>
              <w:tab/>
            </w:r>
          </w:p>
          <w:p w14:paraId="6A94EFED" w14:textId="77777777" w:rsidR="00F430B8" w:rsidRP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Liaise with senior stakeholders on key issues and provide expert and influential advice</w:t>
            </w:r>
            <w:r w:rsidRPr="00F430B8">
              <w:rPr>
                <w:rFonts w:ascii="Arial" w:hAnsi="Arial" w:cs="Arial"/>
                <w:sz w:val="20"/>
                <w:szCs w:val="20"/>
              </w:rPr>
              <w:tab/>
            </w:r>
          </w:p>
          <w:p w14:paraId="7F901BD0" w14:textId="77777777" w:rsidR="00F430B8" w:rsidRP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Identify and incorporate the interests and needs of customers in business process design and encourage new ideas and innovative approaches</w:t>
            </w:r>
            <w:r w:rsidRPr="00F430B8">
              <w:rPr>
                <w:rFonts w:ascii="Arial" w:hAnsi="Arial" w:cs="Arial"/>
                <w:sz w:val="20"/>
                <w:szCs w:val="20"/>
              </w:rPr>
              <w:tab/>
            </w:r>
          </w:p>
          <w:p w14:paraId="4755B4B8" w14:textId="5F3140CF" w:rsidR="00847160" w:rsidRP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Ensure that the organisation’s systems, processes, policies and programs respond to customer needs</w:t>
            </w:r>
          </w:p>
        </w:tc>
        <w:tc>
          <w:tcPr>
            <w:tcW w:w="1180"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291F30C4" w:rsidR="00847160" w:rsidRPr="00F430B8" w:rsidRDefault="00F430B8" w:rsidP="00072E96">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Advanced</w:t>
            </w:r>
          </w:p>
        </w:tc>
      </w:tr>
      <w:tr w:rsidR="00847160" w14:paraId="4C104899" w14:textId="77777777" w:rsidTr="00F430B8">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4D14DA68" w14:textId="58F61635" w:rsidR="00847160" w:rsidRPr="00F430B8" w:rsidRDefault="00F430B8" w:rsidP="00F92DBC">
            <w:pPr>
              <w:rPr>
                <w:rFonts w:ascii="Arial" w:hAnsi="Arial" w:cs="Arial"/>
                <w:sz w:val="20"/>
                <w:szCs w:val="20"/>
              </w:rPr>
            </w:pPr>
            <w:r w:rsidRPr="00C978B9">
              <w:rPr>
                <w:noProof/>
                <w:lang w:eastAsia="en-AU"/>
              </w:rPr>
              <w:drawing>
                <wp:inline distT="0" distB="0" distL="0" distR="0" wp14:anchorId="73BED2FB" wp14:editId="7AB0DE51">
                  <wp:extent cx="854015" cy="854015"/>
                  <wp:effectExtent l="0" t="0" r="3810" b="3810"/>
                  <wp:docPr id="12"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115" w:type="dxa"/>
            <w:tcBorders>
              <w:top w:val="single" w:sz="8" w:space="0" w:color="D9D9D9" w:themeColor="background1" w:themeShade="D9"/>
              <w:bottom w:val="single" w:sz="8" w:space="0" w:color="D9D9D9" w:themeColor="background1" w:themeShade="D9"/>
            </w:tcBorders>
          </w:tcPr>
          <w:p w14:paraId="3E495357" w14:textId="67FCC630" w:rsidR="00F430B8" w:rsidRPr="00F430B8" w:rsidRDefault="00F430B8" w:rsidP="00F430B8">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430B8">
              <w:rPr>
                <w:rFonts w:ascii="Arial" w:hAnsi="Arial" w:cs="Arial"/>
                <w:b/>
                <w:bCs/>
                <w:sz w:val="20"/>
                <w:szCs w:val="20"/>
              </w:rPr>
              <w:t>Deliver Result</w:t>
            </w:r>
            <w:r>
              <w:rPr>
                <w:rFonts w:ascii="Arial" w:hAnsi="Arial" w:cs="Arial"/>
                <w:b/>
                <w:bCs/>
                <w:sz w:val="20"/>
                <w:szCs w:val="20"/>
              </w:rPr>
              <w:t>s</w:t>
            </w:r>
          </w:p>
          <w:p w14:paraId="340BA298" w14:textId="628FB616" w:rsidR="00847160" w:rsidRPr="00F430B8" w:rsidRDefault="00F430B8" w:rsidP="00F430B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Achieve results through the efficient use of resources and a commitment to quality outcomes</w:t>
            </w:r>
          </w:p>
        </w:tc>
        <w:tc>
          <w:tcPr>
            <w:tcW w:w="6040" w:type="dxa"/>
            <w:tcBorders>
              <w:top w:val="single" w:sz="8" w:space="0" w:color="D9D9D9" w:themeColor="background1" w:themeShade="D9"/>
              <w:bottom w:val="single" w:sz="8" w:space="0" w:color="D9D9D9" w:themeColor="background1" w:themeShade="D9"/>
            </w:tcBorders>
          </w:tcPr>
          <w:p w14:paraId="22FDC525" w14:textId="77777777" w:rsid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Seek and apply the expertise of key individuals to achieve organisational outcomes</w:t>
            </w:r>
            <w:r w:rsidRPr="00F430B8">
              <w:rPr>
                <w:rFonts w:ascii="Arial" w:hAnsi="Arial" w:cs="Arial"/>
                <w:sz w:val="20"/>
                <w:szCs w:val="20"/>
              </w:rPr>
              <w:tab/>
            </w:r>
          </w:p>
          <w:p w14:paraId="76E5C2D2" w14:textId="77777777" w:rsid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Drive a culture of achievement and acknowledge input from others</w:t>
            </w:r>
            <w:r w:rsidRPr="00F430B8">
              <w:rPr>
                <w:rFonts w:ascii="Arial" w:hAnsi="Arial" w:cs="Arial"/>
                <w:sz w:val="20"/>
                <w:szCs w:val="20"/>
              </w:rPr>
              <w:tab/>
            </w:r>
          </w:p>
          <w:p w14:paraId="4CF5DAAD" w14:textId="77777777" w:rsid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Determine how outcomes will be measured and guide others on evaluation methods</w:t>
            </w:r>
            <w:r w:rsidRPr="00F430B8">
              <w:rPr>
                <w:rFonts w:ascii="Arial" w:hAnsi="Arial" w:cs="Arial"/>
                <w:sz w:val="20"/>
                <w:szCs w:val="20"/>
              </w:rPr>
              <w:tab/>
            </w:r>
          </w:p>
          <w:p w14:paraId="4D7EB669" w14:textId="77777777" w:rsid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Investigate and create opportunities to enhance the achievement of organisational objectives</w:t>
            </w:r>
            <w:r w:rsidRPr="00F430B8">
              <w:rPr>
                <w:rFonts w:ascii="Arial" w:hAnsi="Arial" w:cs="Arial"/>
                <w:sz w:val="20"/>
                <w:szCs w:val="20"/>
              </w:rPr>
              <w:tab/>
            </w:r>
          </w:p>
          <w:p w14:paraId="3D619034" w14:textId="77777777" w:rsid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Make sure others understand that on-time and on-budget results are required and how overall success is defined</w:t>
            </w:r>
            <w:r w:rsidRPr="00F430B8">
              <w:rPr>
                <w:rFonts w:ascii="Arial" w:hAnsi="Arial" w:cs="Arial"/>
                <w:sz w:val="20"/>
                <w:szCs w:val="20"/>
              </w:rPr>
              <w:tab/>
            </w:r>
          </w:p>
          <w:p w14:paraId="652292F6" w14:textId="7A6CDCDA" w:rsid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t>Control business unit output to ensure government outcomes are achieved within budgets</w:t>
            </w:r>
            <w:r w:rsidRPr="00F430B8">
              <w:rPr>
                <w:rFonts w:ascii="Arial" w:hAnsi="Arial" w:cs="Arial"/>
                <w:sz w:val="20"/>
                <w:szCs w:val="20"/>
              </w:rPr>
              <w:tab/>
            </w:r>
          </w:p>
          <w:p w14:paraId="7D14BEFC" w14:textId="1128CBE4" w:rsidR="00847160" w:rsidRPr="00F430B8" w:rsidRDefault="00F430B8" w:rsidP="00072E96">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30B8">
              <w:rPr>
                <w:rFonts w:ascii="Arial" w:hAnsi="Arial" w:cs="Arial"/>
                <w:sz w:val="20"/>
                <w:szCs w:val="20"/>
              </w:rPr>
              <w:lastRenderedPageBreak/>
              <w:t>Progress organisational priorities and ensure that resources are acquired and used effectively</w:t>
            </w:r>
          </w:p>
        </w:tc>
        <w:tc>
          <w:tcPr>
            <w:tcW w:w="1180"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04D88BE9" w:rsidR="00847160" w:rsidRPr="00F430B8" w:rsidRDefault="00F430B8" w:rsidP="00072E9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Advanced</w:t>
            </w:r>
          </w:p>
        </w:tc>
      </w:tr>
      <w:tr w:rsidR="00847160" w14:paraId="0B1E5AD0" w14:textId="77777777" w:rsidTr="00F430B8">
        <w:trPr>
          <w:trHeight w:val="5"/>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75217BDF" w:rsidR="00847160" w:rsidRPr="00F430B8" w:rsidRDefault="00F430B8" w:rsidP="00F92DBC">
            <w:pPr>
              <w:rPr>
                <w:rFonts w:ascii="Arial" w:hAnsi="Arial" w:cs="Arial"/>
                <w:sz w:val="20"/>
                <w:szCs w:val="20"/>
              </w:rPr>
            </w:pPr>
            <w:r w:rsidRPr="00C978B9">
              <w:rPr>
                <w:noProof/>
                <w:lang w:eastAsia="en-AU"/>
              </w:rPr>
              <w:drawing>
                <wp:inline distT="0" distB="0" distL="0" distR="0" wp14:anchorId="209A2010" wp14:editId="53CCB7A4">
                  <wp:extent cx="845388" cy="845388"/>
                  <wp:effectExtent l="0" t="0" r="0" b="0"/>
                  <wp:docPr id="14"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115" w:type="dxa"/>
            <w:tcBorders>
              <w:top w:val="single" w:sz="8" w:space="0" w:color="D9D9D9" w:themeColor="background1" w:themeShade="D9"/>
              <w:bottom w:val="single" w:sz="8" w:space="0" w:color="D9D9D9" w:themeColor="background1" w:themeShade="D9"/>
            </w:tcBorders>
          </w:tcPr>
          <w:p w14:paraId="6EE1889B" w14:textId="77777777" w:rsidR="00F430B8" w:rsidRPr="00F430B8" w:rsidRDefault="00F430B8" w:rsidP="00F430B8">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30B8">
              <w:rPr>
                <w:rFonts w:ascii="Arial" w:hAnsi="Arial" w:cs="Arial"/>
                <w:b/>
                <w:bCs/>
                <w:sz w:val="20"/>
                <w:szCs w:val="20"/>
              </w:rPr>
              <w:t>Finance</w:t>
            </w:r>
            <w:r w:rsidRPr="00F430B8">
              <w:rPr>
                <w:rFonts w:ascii="Arial" w:hAnsi="Arial" w:cs="Arial"/>
                <w:b/>
                <w:bCs/>
                <w:sz w:val="20"/>
                <w:szCs w:val="20"/>
              </w:rPr>
              <w:tab/>
            </w:r>
          </w:p>
          <w:p w14:paraId="3E8DDD46" w14:textId="57E1074A" w:rsidR="00847160" w:rsidRPr="00F430B8" w:rsidRDefault="00F430B8" w:rsidP="00F430B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Understand and apply financial processes to achieve value for money and minimise financial risk</w:t>
            </w:r>
          </w:p>
        </w:tc>
        <w:tc>
          <w:tcPr>
            <w:tcW w:w="6040" w:type="dxa"/>
            <w:tcBorders>
              <w:top w:val="single" w:sz="8" w:space="0" w:color="D9D9D9" w:themeColor="background1" w:themeShade="D9"/>
              <w:bottom w:val="single" w:sz="8" w:space="0" w:color="D9D9D9" w:themeColor="background1" w:themeShade="D9"/>
            </w:tcBorders>
          </w:tcPr>
          <w:p w14:paraId="5F405855" w14:textId="77777777" w:rsid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Apply a thorough understanding of recurrent and capital financial terminology, policies and processes to planning, forecasting and budget preparation and management</w:t>
            </w:r>
            <w:r w:rsidRPr="00F430B8">
              <w:rPr>
                <w:rFonts w:ascii="Arial" w:hAnsi="Arial" w:cs="Arial"/>
                <w:sz w:val="20"/>
                <w:szCs w:val="20"/>
              </w:rPr>
              <w:tab/>
            </w:r>
          </w:p>
          <w:p w14:paraId="36CF857E" w14:textId="77777777" w:rsid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Identify and analyse trends, review data and evaluate business options to ensure business cases are financially sound</w:t>
            </w:r>
            <w:r w:rsidRPr="00F430B8">
              <w:rPr>
                <w:rFonts w:ascii="Arial" w:hAnsi="Arial" w:cs="Arial"/>
                <w:sz w:val="20"/>
                <w:szCs w:val="20"/>
              </w:rPr>
              <w:tab/>
            </w:r>
          </w:p>
          <w:p w14:paraId="243D3855" w14:textId="77777777" w:rsid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Assess relative cost benefits of various purchasing options</w:t>
            </w:r>
            <w:r w:rsidRPr="00F430B8">
              <w:rPr>
                <w:rFonts w:ascii="Arial" w:hAnsi="Arial" w:cs="Arial"/>
                <w:sz w:val="20"/>
                <w:szCs w:val="20"/>
              </w:rPr>
              <w:tab/>
            </w:r>
          </w:p>
          <w:p w14:paraId="285B5CFE" w14:textId="77777777" w:rsid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Promote the role of sound financial management and its impact on organisational effectiveness</w:t>
            </w:r>
            <w:r w:rsidRPr="00F430B8">
              <w:rPr>
                <w:rFonts w:ascii="Arial" w:hAnsi="Arial" w:cs="Arial"/>
                <w:sz w:val="20"/>
                <w:szCs w:val="20"/>
              </w:rPr>
              <w:tab/>
            </w:r>
          </w:p>
          <w:p w14:paraId="4D5E9CF9" w14:textId="77777777" w:rsid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Obtain specialist financial advice when reviewing and evaluating finance systems and processes</w:t>
            </w:r>
            <w:r w:rsidRPr="00F430B8">
              <w:rPr>
                <w:rFonts w:ascii="Arial" w:hAnsi="Arial" w:cs="Arial"/>
                <w:sz w:val="20"/>
                <w:szCs w:val="20"/>
              </w:rPr>
              <w:tab/>
            </w:r>
          </w:p>
          <w:p w14:paraId="4955A89E" w14:textId="540B378A" w:rsidR="00847160" w:rsidRPr="00F430B8" w:rsidRDefault="00F430B8" w:rsidP="00F430B8">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30B8">
              <w:rPr>
                <w:rFonts w:ascii="Arial" w:hAnsi="Arial" w:cs="Arial"/>
                <w:sz w:val="20"/>
                <w:szCs w:val="20"/>
              </w:rPr>
              <w:t>Respond to financial and risk management audit outcomes, addressing areas of non-compliance in a timely manner</w:t>
            </w:r>
          </w:p>
        </w:tc>
        <w:tc>
          <w:tcPr>
            <w:tcW w:w="1180"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62E3C209" w:rsidR="00847160" w:rsidRPr="00F430B8" w:rsidRDefault="00F430B8" w:rsidP="00072E96">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F430B8" w14:paraId="5589C6C7" w14:textId="77777777" w:rsidTr="00F430B8">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BCBEC0"/>
            </w:tcBorders>
          </w:tcPr>
          <w:p w14:paraId="78DB329C" w14:textId="434DFE1D" w:rsidR="00F430B8" w:rsidRPr="00C978B9" w:rsidRDefault="0025555A" w:rsidP="00F92DBC">
            <w:pPr>
              <w:rPr>
                <w:noProof/>
                <w:lang w:eastAsia="en-AU"/>
              </w:rPr>
            </w:pPr>
            <w:r w:rsidRPr="00C978B9">
              <w:rPr>
                <w:noProof/>
                <w:lang w:eastAsia="en-AU"/>
              </w:rPr>
              <w:drawing>
                <wp:inline distT="0" distB="0" distL="0" distR="0" wp14:anchorId="221A6738" wp14:editId="69F68A29">
                  <wp:extent cx="847725" cy="847725"/>
                  <wp:effectExtent l="0" t="0" r="9525" b="9525"/>
                  <wp:docPr id="15"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115" w:type="dxa"/>
            <w:tcBorders>
              <w:top w:val="single" w:sz="8" w:space="0" w:color="D9D9D9" w:themeColor="background1" w:themeShade="D9"/>
              <w:bottom w:val="single" w:sz="8" w:space="0" w:color="BCBEC0"/>
            </w:tcBorders>
          </w:tcPr>
          <w:p w14:paraId="27173ED9" w14:textId="77777777" w:rsid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5555A">
              <w:rPr>
                <w:rFonts w:ascii="Arial" w:hAnsi="Arial" w:cs="Arial"/>
                <w:b/>
                <w:bCs/>
                <w:sz w:val="20"/>
                <w:szCs w:val="20"/>
              </w:rPr>
              <w:t>Manage Reform</w:t>
            </w:r>
            <w:r w:rsidRPr="0025555A">
              <w:rPr>
                <w:rFonts w:cs="Arial"/>
                <w:b/>
                <w:bCs/>
                <w:sz w:val="20"/>
                <w:szCs w:val="20"/>
              </w:rPr>
              <w:t xml:space="preserve"> </w:t>
            </w:r>
            <w:r w:rsidRPr="0025555A">
              <w:rPr>
                <w:rFonts w:ascii="Arial" w:hAnsi="Arial" w:cs="Arial"/>
                <w:b/>
                <w:bCs/>
                <w:sz w:val="20"/>
                <w:szCs w:val="20"/>
              </w:rPr>
              <w:t>and Change</w:t>
            </w:r>
            <w:r w:rsidRPr="0025555A">
              <w:rPr>
                <w:rFonts w:cs="Arial"/>
                <w:b/>
                <w:bCs/>
                <w:sz w:val="20"/>
                <w:szCs w:val="20"/>
              </w:rPr>
              <w:tab/>
            </w:r>
          </w:p>
          <w:p w14:paraId="0C76853B" w14:textId="637F561B" w:rsidR="0025555A" w:rsidRPr="0025555A" w:rsidRDefault="0025555A" w:rsidP="0025555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Support, promote and champion change, and assist others to engage with change</w:t>
            </w:r>
          </w:p>
          <w:p w14:paraId="0C318316" w14:textId="77777777" w:rsidR="00F430B8" w:rsidRPr="00F430B8" w:rsidRDefault="00F430B8" w:rsidP="00F430B8">
            <w:pPr>
              <w:spacing w:before="120"/>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6040" w:type="dxa"/>
            <w:tcBorders>
              <w:top w:val="single" w:sz="8" w:space="0" w:color="D9D9D9" w:themeColor="background1" w:themeShade="D9"/>
              <w:bottom w:val="single" w:sz="8" w:space="0" w:color="BCBEC0"/>
            </w:tcBorders>
          </w:tcPr>
          <w:p w14:paraId="7602D10C" w14:textId="77777777" w:rsidR="0025555A" w:rsidRP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Clarify the purpose and benefits of continuous improvement for staff and provide coaching and leadership in times of uncertainty</w:t>
            </w:r>
            <w:r w:rsidRPr="0025555A">
              <w:rPr>
                <w:rFonts w:ascii="Arial" w:hAnsi="Arial" w:cs="Arial"/>
                <w:sz w:val="20"/>
                <w:szCs w:val="20"/>
              </w:rPr>
              <w:tab/>
            </w:r>
          </w:p>
          <w:p w14:paraId="4E4A8FAE" w14:textId="77777777" w:rsidR="0025555A" w:rsidRP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Assist others to address emerging challenges and risks and generate support for change initiatives</w:t>
            </w:r>
            <w:r w:rsidRPr="0025555A">
              <w:rPr>
                <w:rFonts w:ascii="Arial" w:hAnsi="Arial" w:cs="Arial"/>
                <w:sz w:val="20"/>
                <w:szCs w:val="20"/>
              </w:rPr>
              <w:tab/>
            </w:r>
          </w:p>
          <w:p w14:paraId="72DD5725" w14:textId="77777777" w:rsidR="0025555A" w:rsidRP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Translate change initiatives into practical strategies and explain these to staff, and their role in implementing them</w:t>
            </w:r>
            <w:r w:rsidRPr="0025555A">
              <w:rPr>
                <w:rFonts w:ascii="Arial" w:hAnsi="Arial" w:cs="Arial"/>
                <w:sz w:val="20"/>
                <w:szCs w:val="20"/>
              </w:rPr>
              <w:tab/>
            </w:r>
          </w:p>
          <w:p w14:paraId="627E9292" w14:textId="1D76D530" w:rsidR="00F430B8" w:rsidRPr="00F430B8"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25555A">
              <w:rPr>
                <w:rFonts w:ascii="Arial" w:hAnsi="Arial" w:cs="Arial"/>
                <w:sz w:val="20"/>
                <w:szCs w:val="20"/>
              </w:rPr>
              <w:t>Implement structured change management processes to identify and develop responses to cultural barriers</w:t>
            </w:r>
            <w:r w:rsidRPr="0025555A">
              <w:rPr>
                <w:rFonts w:cs="Arial"/>
                <w:sz w:val="20"/>
                <w:szCs w:val="20"/>
              </w:rPr>
              <w:tab/>
            </w:r>
          </w:p>
        </w:tc>
        <w:tc>
          <w:tcPr>
            <w:tcW w:w="1180" w:type="dxa"/>
            <w:tcBorders>
              <w:top w:val="single" w:sz="8" w:space="0" w:color="D9D9D9" w:themeColor="background1" w:themeShade="D9"/>
              <w:bottom w:val="single" w:sz="8" w:space="0" w:color="BCBEC0"/>
              <w:right w:val="single" w:sz="8" w:space="0" w:color="FFFFFF" w:themeColor="background1"/>
            </w:tcBorders>
          </w:tcPr>
          <w:p w14:paraId="2CC9D1FE" w14:textId="1761962B" w:rsidR="00F430B8" w:rsidRDefault="0025555A" w:rsidP="00072E96">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Advanced</w:t>
            </w:r>
          </w:p>
        </w:tc>
      </w:tr>
    </w:tbl>
    <w:p w14:paraId="708C073F" w14:textId="37214FCB" w:rsidR="00313197" w:rsidRDefault="00313197" w:rsidP="00072E96">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1"/>
        <w:gridCol w:w="5990"/>
        <w:gridCol w:w="1307"/>
      </w:tblGrid>
      <w:tr w:rsidR="00847160" w:rsidRPr="0025555A"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25555A" w:rsidRDefault="00847160" w:rsidP="00F92DBC">
            <w:pPr>
              <w:pStyle w:val="TableTextWhite0"/>
              <w:keepNext/>
              <w:keepLines/>
              <w:rPr>
                <w:rFonts w:ascii="Arial" w:hAnsi="Arial" w:cs="Arial"/>
                <w:sz w:val="20"/>
              </w:rPr>
            </w:pPr>
            <w:r w:rsidRPr="0025555A">
              <w:rPr>
                <w:rFonts w:ascii="Arial" w:hAnsi="Arial" w:cs="Arial"/>
                <w:b/>
                <w:color w:val="FFFFFF" w:themeColor="background1"/>
                <w:sz w:val="20"/>
              </w:rPr>
              <w:t>Occupation specific focus capability set</w:t>
            </w:r>
          </w:p>
        </w:tc>
      </w:tr>
      <w:tr w:rsidR="00847160" w:rsidRPr="0025555A" w14:paraId="0AFF2422" w14:textId="77777777" w:rsidTr="00072E96">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25555A" w:rsidRDefault="00847160" w:rsidP="00847160">
            <w:pPr>
              <w:rPr>
                <w:rFonts w:ascii="Arial" w:hAnsi="Arial" w:cs="Arial"/>
                <w:color w:val="auto"/>
                <w:sz w:val="20"/>
                <w:szCs w:val="20"/>
              </w:rPr>
            </w:pPr>
            <w:r w:rsidRPr="0025555A">
              <w:rPr>
                <w:rFonts w:ascii="Arial" w:hAnsi="Arial" w:cs="Arial"/>
                <w:color w:val="auto"/>
                <w:sz w:val="20"/>
                <w:szCs w:val="20"/>
              </w:rPr>
              <w:t>Capability Set</w:t>
            </w:r>
            <w:r w:rsidR="001E5128" w:rsidRPr="0025555A">
              <w:rPr>
                <w:rFonts w:ascii="Arial" w:hAnsi="Arial" w:cs="Arial"/>
                <w:color w:val="auto"/>
                <w:sz w:val="20"/>
                <w:szCs w:val="20"/>
              </w:rPr>
              <w:t xml:space="preserve"> / Skill</w:t>
            </w:r>
          </w:p>
        </w:tc>
        <w:tc>
          <w:tcPr>
            <w:tcW w:w="1741" w:type="dxa"/>
            <w:tcBorders>
              <w:bottom w:val="single" w:sz="18" w:space="0" w:color="auto"/>
            </w:tcBorders>
            <w:shd w:val="clear" w:color="auto" w:fill="BFBFBF" w:themeFill="background1" w:themeFillShade="BF"/>
            <w:vAlign w:val="center"/>
          </w:tcPr>
          <w:p w14:paraId="5E1092FE" w14:textId="20695E2B" w:rsidR="00847160" w:rsidRPr="0025555A"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5555A">
              <w:rPr>
                <w:rFonts w:ascii="Arial" w:hAnsi="Arial" w:cs="Arial"/>
                <w:color w:val="auto"/>
                <w:sz w:val="20"/>
                <w:szCs w:val="20"/>
              </w:rPr>
              <w:t>Category and</w:t>
            </w:r>
            <w:r w:rsidRPr="0025555A">
              <w:rPr>
                <w:rFonts w:ascii="Arial" w:hAnsi="Arial" w:cs="Arial"/>
                <w:color w:val="auto"/>
                <w:sz w:val="20"/>
                <w:szCs w:val="20"/>
              </w:rPr>
              <w:br/>
              <w:t>Sub-Category</w:t>
            </w:r>
          </w:p>
        </w:tc>
        <w:tc>
          <w:tcPr>
            <w:tcW w:w="5990" w:type="dxa"/>
            <w:tcBorders>
              <w:bottom w:val="single" w:sz="18" w:space="0" w:color="auto"/>
            </w:tcBorders>
            <w:shd w:val="clear" w:color="auto" w:fill="BFBFBF" w:themeFill="background1" w:themeFillShade="BF"/>
            <w:vAlign w:val="center"/>
          </w:tcPr>
          <w:p w14:paraId="3CE3F5D6" w14:textId="291C5ED0" w:rsidR="00847160" w:rsidRPr="0025555A"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5555A">
              <w:rPr>
                <w:rFonts w:ascii="Arial" w:hAnsi="Arial" w:cs="Arial"/>
                <w:color w:val="auto"/>
                <w:sz w:val="20"/>
                <w:szCs w:val="20"/>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25555A"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5555A">
              <w:rPr>
                <w:rFonts w:ascii="Arial" w:hAnsi="Arial" w:cs="Arial"/>
                <w:color w:val="auto"/>
                <w:sz w:val="20"/>
                <w:szCs w:val="20"/>
              </w:rPr>
              <w:t>Level and Code</w:t>
            </w:r>
          </w:p>
        </w:tc>
      </w:tr>
      <w:tr w:rsidR="00847160" w:rsidRPr="0025555A" w14:paraId="7F7063BD" w14:textId="77777777" w:rsidTr="00072E96">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1F2BA839" w14:textId="77777777" w:rsidR="0025555A" w:rsidRPr="0025555A" w:rsidRDefault="0025555A" w:rsidP="0025555A">
            <w:pPr>
              <w:spacing w:before="120"/>
              <w:rPr>
                <w:rFonts w:ascii="Arial" w:hAnsi="Arial" w:cs="Arial"/>
                <w:sz w:val="20"/>
                <w:szCs w:val="20"/>
              </w:rPr>
            </w:pPr>
            <w:r w:rsidRPr="0025555A">
              <w:rPr>
                <w:rFonts w:ascii="Arial" w:hAnsi="Arial" w:cs="Arial"/>
                <w:sz w:val="20"/>
                <w:szCs w:val="20"/>
              </w:rPr>
              <w:t>Enterprise IT governance</w:t>
            </w:r>
          </w:p>
          <w:p w14:paraId="7919DCD4" w14:textId="46B08C3E" w:rsidR="00847160" w:rsidRPr="0025555A" w:rsidRDefault="00847160" w:rsidP="0025555A">
            <w:pPr>
              <w:spacing w:before="120" w:line="276" w:lineRule="auto"/>
              <w:ind w:left="-112"/>
              <w:rPr>
                <w:rFonts w:ascii="Arial" w:hAnsi="Arial" w:cs="Arial"/>
                <w:sz w:val="20"/>
                <w:szCs w:val="20"/>
              </w:rPr>
            </w:pPr>
            <w:r w:rsidRPr="0025555A">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18" w:space="0" w:color="auto"/>
              <w:bottom w:val="single" w:sz="8" w:space="0" w:color="D9D9D9" w:themeColor="background1" w:themeShade="D9"/>
            </w:tcBorders>
          </w:tcPr>
          <w:p w14:paraId="20ABDA48" w14:textId="77777777" w:rsidR="0025555A" w:rsidRDefault="0025555A" w:rsidP="0025555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Strategy and architecture</w:t>
            </w:r>
            <w:r w:rsidRPr="0025555A">
              <w:rPr>
                <w:rFonts w:ascii="Arial" w:hAnsi="Arial" w:cs="Arial"/>
                <w:sz w:val="20"/>
                <w:szCs w:val="20"/>
              </w:rPr>
              <w:tab/>
            </w:r>
          </w:p>
          <w:p w14:paraId="70399EDC" w14:textId="471235EF" w:rsidR="00847160" w:rsidRPr="0025555A" w:rsidRDefault="0025555A" w:rsidP="0025555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Information strategy</w:t>
            </w:r>
          </w:p>
        </w:tc>
        <w:tc>
          <w:tcPr>
            <w:tcW w:w="5990" w:type="dxa"/>
            <w:tcBorders>
              <w:top w:val="single" w:sz="18" w:space="0" w:color="auto"/>
              <w:bottom w:val="single" w:sz="8" w:space="0" w:color="D9D9D9" w:themeColor="background1" w:themeShade="D9"/>
            </w:tcBorders>
          </w:tcPr>
          <w:p w14:paraId="70D20558"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Leads the establishment and maintenance of a function that provides a consistent and integrated approach to IT governance in line with the organisation's corporate governance requirements. </w:t>
            </w:r>
          </w:p>
          <w:p w14:paraId="2FDB79F2"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At the highest levels in the organisation's governance activities, provides assurance to principal stakeholders that IT services meet the organisation's obligations (including legislation, regulatory, contractual and agreed standards/policies).</w:t>
            </w:r>
          </w:p>
          <w:p w14:paraId="5C3121B3"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Ensures that a framework of policies, standards, process and practices is in place to guide provision of enterprise IT services, and that suitable monitoring of the governance framework is in place to report on adherence to these obligations as needed. </w:t>
            </w:r>
          </w:p>
          <w:p w14:paraId="6D9042D9" w14:textId="2749FB0E" w:rsidR="00847160" w:rsidRP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Establishes the appropriate guidance to enable transparent decision-making to be demonstrated, working with senior </w:t>
            </w:r>
            <w:r w:rsidRPr="0025555A">
              <w:rPr>
                <w:rFonts w:ascii="Arial" w:hAnsi="Arial" w:cs="Arial"/>
                <w:sz w:val="20"/>
                <w:szCs w:val="20"/>
              </w:rPr>
              <w:lastRenderedPageBreak/>
              <w:t>leaders to ensure the needs of principal stakeholders are understood, the value proposition offered by enterprise IT is accepted by these stakeholders and the evolving needs of the stakeholders and their appetite for balancing benefits, opportunities, costs and risks is embedded into strategic and operational plans.</w:t>
            </w:r>
          </w:p>
        </w:tc>
        <w:tc>
          <w:tcPr>
            <w:tcW w:w="1307" w:type="dxa"/>
            <w:tcBorders>
              <w:top w:val="single" w:sz="18" w:space="0" w:color="auto"/>
              <w:bottom w:val="single" w:sz="8" w:space="0" w:color="D9D9D9" w:themeColor="background1" w:themeShade="D9"/>
              <w:right w:val="single" w:sz="8" w:space="0" w:color="FFFFFF" w:themeColor="background1"/>
            </w:tcBorders>
          </w:tcPr>
          <w:p w14:paraId="51EC0F58" w14:textId="77777777" w:rsidR="00847160"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lastRenderedPageBreak/>
              <w:t>Level 7</w:t>
            </w:r>
          </w:p>
          <w:p w14:paraId="52617272" w14:textId="77F5AF03" w:rsidR="0025555A"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GOVN</w:t>
            </w:r>
          </w:p>
        </w:tc>
      </w:tr>
      <w:tr w:rsidR="00847160" w:rsidRPr="0025555A" w14:paraId="239DA07C" w14:textId="77777777" w:rsidTr="00072E96">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5E191EE4" w14:textId="77777777" w:rsidR="00847160" w:rsidRDefault="0025555A" w:rsidP="0025555A">
            <w:pPr>
              <w:spacing w:before="120" w:line="276" w:lineRule="auto"/>
              <w:rPr>
                <w:rFonts w:ascii="Arial" w:hAnsi="Arial" w:cs="Arial"/>
                <w:b w:val="0"/>
                <w:bCs w:val="0"/>
                <w:sz w:val="20"/>
                <w:szCs w:val="20"/>
              </w:rPr>
            </w:pPr>
            <w:r w:rsidRPr="0025555A">
              <w:rPr>
                <w:rFonts w:ascii="Arial" w:hAnsi="Arial" w:cs="Arial"/>
                <w:sz w:val="20"/>
                <w:szCs w:val="20"/>
              </w:rPr>
              <w:t>Strategic planning</w:t>
            </w:r>
          </w:p>
          <w:p w14:paraId="15AF522F" w14:textId="04C303FF" w:rsidR="0025555A" w:rsidRPr="0025555A" w:rsidRDefault="0025555A" w:rsidP="0025555A">
            <w:pPr>
              <w:spacing w:before="120" w:line="276" w:lineRule="auto"/>
              <w:ind w:left="-112"/>
              <w:rPr>
                <w:rFonts w:ascii="Arial" w:hAnsi="Arial" w:cs="Arial"/>
                <w:sz w:val="20"/>
                <w:szCs w:val="20"/>
              </w:rPr>
            </w:pPr>
            <w:r w:rsidRPr="0025555A">
              <w:rPr>
                <w:rFonts w:cs="Arial"/>
                <w:noProof/>
                <w:sz w:val="20"/>
                <w:szCs w:val="20"/>
              </w:rPr>
              <w:drawing>
                <wp:inline distT="0" distB="0" distL="0" distR="0" wp14:anchorId="487D0815" wp14:editId="7FABDB2D">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6D2D11AB" w14:textId="77777777" w:rsidR="0025555A" w:rsidRDefault="0025555A" w:rsidP="0025555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Strategy and architecture</w:t>
            </w:r>
            <w:r w:rsidRPr="0025555A">
              <w:rPr>
                <w:rFonts w:ascii="Arial" w:hAnsi="Arial" w:cs="Arial"/>
                <w:sz w:val="20"/>
                <w:szCs w:val="20"/>
              </w:rPr>
              <w:tab/>
            </w:r>
          </w:p>
          <w:p w14:paraId="01F086C1" w14:textId="6F7B6DB8" w:rsidR="00847160" w:rsidRPr="0025555A" w:rsidRDefault="0025555A" w:rsidP="0025555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Information strategy</w:t>
            </w:r>
          </w:p>
        </w:tc>
        <w:tc>
          <w:tcPr>
            <w:tcW w:w="5990" w:type="dxa"/>
            <w:tcBorders>
              <w:top w:val="single" w:sz="8" w:space="0" w:color="D9D9D9" w:themeColor="background1" w:themeShade="D9"/>
              <w:bottom w:val="single" w:sz="8" w:space="0" w:color="D9D9D9" w:themeColor="background1" w:themeShade="D9"/>
            </w:tcBorders>
          </w:tcPr>
          <w:p w14:paraId="036E5E01" w14:textId="7C6C7244" w:rsidR="00847160" w:rsidRPr="0025555A" w:rsidRDefault="0025555A" w:rsidP="0025555A">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Leads the definition, implementation, and communication of the organisation’s strategic management framework and directs the creation and review of a strategy and plans to support the strategic requirements of the business.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E1B9BF0" w14:textId="77777777" w:rsidR="00847160" w:rsidRPr="0025555A" w:rsidRDefault="0025555A" w:rsidP="0025555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Level 7</w:t>
            </w:r>
          </w:p>
          <w:p w14:paraId="3C18EF35" w14:textId="7015415B" w:rsidR="0025555A" w:rsidRPr="0025555A" w:rsidRDefault="0025555A" w:rsidP="0025555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ITSP</w:t>
            </w:r>
          </w:p>
        </w:tc>
      </w:tr>
      <w:tr w:rsidR="00847160" w:rsidRPr="0025555A" w14:paraId="52369EFE" w14:textId="77777777" w:rsidTr="00072E96">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57A61A5B" w14:textId="77777777" w:rsidR="00847160" w:rsidRDefault="0025555A" w:rsidP="0025555A">
            <w:pPr>
              <w:spacing w:before="120" w:line="276" w:lineRule="auto"/>
              <w:rPr>
                <w:rFonts w:ascii="Arial" w:hAnsi="Arial" w:cs="Arial"/>
                <w:b w:val="0"/>
                <w:bCs w:val="0"/>
                <w:sz w:val="20"/>
                <w:szCs w:val="20"/>
              </w:rPr>
            </w:pPr>
            <w:r w:rsidRPr="0025555A">
              <w:rPr>
                <w:rFonts w:ascii="Arial" w:hAnsi="Arial" w:cs="Arial"/>
                <w:sz w:val="20"/>
                <w:szCs w:val="20"/>
              </w:rPr>
              <w:t>Information governance</w:t>
            </w:r>
          </w:p>
          <w:p w14:paraId="7122703D" w14:textId="4EA9FC92" w:rsidR="0025555A" w:rsidRPr="0025555A" w:rsidRDefault="0025555A" w:rsidP="0025555A">
            <w:pPr>
              <w:spacing w:before="120" w:line="276" w:lineRule="auto"/>
              <w:ind w:left="-112"/>
              <w:rPr>
                <w:rFonts w:ascii="Arial" w:hAnsi="Arial" w:cs="Arial"/>
                <w:sz w:val="20"/>
                <w:szCs w:val="20"/>
              </w:rPr>
            </w:pPr>
            <w:r w:rsidRPr="0025555A">
              <w:rPr>
                <w:rFonts w:cs="Arial"/>
                <w:noProof/>
                <w:sz w:val="20"/>
                <w:szCs w:val="20"/>
              </w:rPr>
              <w:drawing>
                <wp:inline distT="0" distB="0" distL="0" distR="0" wp14:anchorId="6A4B4BE5" wp14:editId="65AB8EBE">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5EBFDAE9" w14:textId="77777777" w:rsidR="0025555A" w:rsidRDefault="0025555A" w:rsidP="0025555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Strategy and architecture</w:t>
            </w:r>
            <w:r w:rsidRPr="0025555A">
              <w:rPr>
                <w:rFonts w:ascii="Arial" w:hAnsi="Arial" w:cs="Arial"/>
                <w:sz w:val="20"/>
                <w:szCs w:val="20"/>
              </w:rPr>
              <w:tab/>
            </w:r>
          </w:p>
          <w:p w14:paraId="5138C108" w14:textId="013E0360" w:rsidR="00847160" w:rsidRPr="0025555A" w:rsidRDefault="0025555A" w:rsidP="0025555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Information strategy</w:t>
            </w:r>
          </w:p>
        </w:tc>
        <w:tc>
          <w:tcPr>
            <w:tcW w:w="5990" w:type="dxa"/>
            <w:tcBorders>
              <w:top w:val="single" w:sz="8" w:space="0" w:color="D9D9D9" w:themeColor="background1" w:themeShade="D9"/>
              <w:bottom w:val="single" w:sz="8" w:space="0" w:color="D9D9D9" w:themeColor="background1" w:themeShade="D9"/>
            </w:tcBorders>
          </w:tcPr>
          <w:p w14:paraId="4BE3A6F2"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Specifies at a strategic level the business functions and data subjects needed to support future business, thereby enabling the development of an Information Architecture. </w:t>
            </w:r>
          </w:p>
          <w:p w14:paraId="49FC015E"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Establishes and communicates the organisation's information management strategy, developing it as an integral part of the business strategy. </w:t>
            </w:r>
          </w:p>
          <w:p w14:paraId="57514919"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Directs information resources, to create value for the stakeholders by improving the performance of the organisation, whilst maintaining the principles of professional standards, accountability, openness, equality, diversity, and clarity of purpose. </w:t>
            </w:r>
          </w:p>
          <w:p w14:paraId="095226E7" w14:textId="63CD5561" w:rsidR="00847160" w:rsidRP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Responsible for compliance with regulations, standards and codes of good practice relating to information and documentation, records management, information assurance and data protection.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4073D8" w14:textId="77777777" w:rsidR="00847160"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Level 7</w:t>
            </w:r>
          </w:p>
          <w:p w14:paraId="2FAB1AF9" w14:textId="6E838BAE" w:rsidR="0025555A"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IR</w:t>
            </w:r>
            <w:r w:rsidR="001670D4">
              <w:rPr>
                <w:rFonts w:ascii="Arial" w:hAnsi="Arial" w:cs="Arial"/>
                <w:sz w:val="20"/>
                <w:szCs w:val="20"/>
              </w:rPr>
              <w:t>M</w:t>
            </w:r>
            <w:r w:rsidRPr="0025555A">
              <w:rPr>
                <w:rFonts w:ascii="Arial" w:hAnsi="Arial" w:cs="Arial"/>
                <w:sz w:val="20"/>
                <w:szCs w:val="20"/>
              </w:rPr>
              <w:t>G</w:t>
            </w:r>
          </w:p>
        </w:tc>
      </w:tr>
      <w:tr w:rsidR="00847160" w:rsidRPr="0025555A" w14:paraId="4ABBE012" w14:textId="77777777" w:rsidTr="0025555A">
        <w:trPr>
          <w:trHeight w:val="4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367FA13E" w14:textId="77777777" w:rsidR="00847160" w:rsidRDefault="0025555A" w:rsidP="0025555A">
            <w:pPr>
              <w:spacing w:before="120" w:line="276" w:lineRule="auto"/>
              <w:rPr>
                <w:rFonts w:ascii="Arial" w:hAnsi="Arial" w:cs="Arial"/>
                <w:b w:val="0"/>
                <w:bCs w:val="0"/>
                <w:sz w:val="20"/>
                <w:szCs w:val="20"/>
              </w:rPr>
            </w:pPr>
            <w:r w:rsidRPr="0025555A">
              <w:rPr>
                <w:rFonts w:ascii="Arial" w:hAnsi="Arial" w:cs="Arial"/>
                <w:sz w:val="20"/>
                <w:szCs w:val="20"/>
              </w:rPr>
              <w:t>Business risk management</w:t>
            </w:r>
          </w:p>
          <w:p w14:paraId="147E5CA1" w14:textId="5EE381E5" w:rsidR="0025555A" w:rsidRPr="0025555A" w:rsidRDefault="0025555A" w:rsidP="0025555A">
            <w:pPr>
              <w:spacing w:before="120" w:line="276" w:lineRule="auto"/>
              <w:ind w:left="-112"/>
              <w:rPr>
                <w:rFonts w:ascii="Arial" w:hAnsi="Arial" w:cs="Arial"/>
                <w:sz w:val="20"/>
                <w:szCs w:val="20"/>
              </w:rPr>
            </w:pPr>
            <w:r w:rsidRPr="0025555A">
              <w:rPr>
                <w:rFonts w:cs="Arial"/>
                <w:noProof/>
                <w:sz w:val="20"/>
                <w:szCs w:val="20"/>
              </w:rPr>
              <w:drawing>
                <wp:inline distT="0" distB="0" distL="0" distR="0" wp14:anchorId="5C87F5DD" wp14:editId="66F009AE">
                  <wp:extent cx="1021278" cy="468872"/>
                  <wp:effectExtent l="0" t="0" r="7620" b="7620"/>
                  <wp:docPr id="4" name="Picture 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3E7924C8" w14:textId="77777777" w:rsidR="0025555A" w:rsidRDefault="0025555A" w:rsidP="0025555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Strategy and architecture</w:t>
            </w:r>
            <w:r w:rsidRPr="0025555A">
              <w:rPr>
                <w:rFonts w:ascii="Arial" w:hAnsi="Arial" w:cs="Arial"/>
                <w:sz w:val="20"/>
                <w:szCs w:val="20"/>
              </w:rPr>
              <w:tab/>
            </w:r>
          </w:p>
          <w:p w14:paraId="4EB4449C" w14:textId="69AA1F21" w:rsidR="00847160" w:rsidRPr="0025555A" w:rsidRDefault="0025555A" w:rsidP="0025555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Business strategy and planning</w:t>
            </w:r>
          </w:p>
        </w:tc>
        <w:tc>
          <w:tcPr>
            <w:tcW w:w="5990" w:type="dxa"/>
            <w:tcBorders>
              <w:top w:val="single" w:sz="8" w:space="0" w:color="D9D9D9" w:themeColor="background1" w:themeShade="D9"/>
              <w:bottom w:val="single" w:sz="8" w:space="0" w:color="D9D9D9" w:themeColor="background1" w:themeShade="D9"/>
            </w:tcBorders>
          </w:tcPr>
          <w:p w14:paraId="0325C5F4" w14:textId="77777777" w:rsidR="0025555A" w:rsidRDefault="0025555A" w:rsidP="0025555A">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Establishes strategy for addressing risks arising from business operations and change. </w:t>
            </w:r>
          </w:p>
          <w:p w14:paraId="74B8F062" w14:textId="1D027A97" w:rsidR="00847160" w:rsidRPr="0025555A" w:rsidRDefault="0025555A" w:rsidP="0025555A">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Provides resources to implement the strategy, and delegates authority for detailed planning and execution of risk management activities.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7E04E5D" w14:textId="77777777" w:rsidR="00847160" w:rsidRPr="0025555A" w:rsidRDefault="0025555A" w:rsidP="0025555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Level 7</w:t>
            </w:r>
          </w:p>
          <w:p w14:paraId="75EAC607" w14:textId="681B83B7" w:rsidR="0025555A" w:rsidRPr="0025555A" w:rsidRDefault="0025555A" w:rsidP="0025555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55A">
              <w:rPr>
                <w:rFonts w:ascii="Arial" w:hAnsi="Arial" w:cs="Arial"/>
                <w:sz w:val="20"/>
                <w:szCs w:val="20"/>
              </w:rPr>
              <w:t>BURM</w:t>
            </w:r>
          </w:p>
        </w:tc>
      </w:tr>
      <w:tr w:rsidR="0025555A" w:rsidRPr="0025555A" w14:paraId="4F44BB35" w14:textId="77777777" w:rsidTr="0025555A">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8" w:space="0" w:color="BCBEC0"/>
            </w:tcBorders>
          </w:tcPr>
          <w:p w14:paraId="5171520F" w14:textId="77777777" w:rsidR="0025555A" w:rsidRDefault="0025555A" w:rsidP="0025555A">
            <w:pPr>
              <w:spacing w:before="120"/>
              <w:rPr>
                <w:rFonts w:ascii="Arial" w:hAnsi="Arial" w:cs="Arial"/>
                <w:b w:val="0"/>
                <w:bCs w:val="0"/>
                <w:sz w:val="20"/>
                <w:szCs w:val="20"/>
              </w:rPr>
            </w:pPr>
            <w:r w:rsidRPr="0025555A">
              <w:rPr>
                <w:rFonts w:ascii="Arial" w:hAnsi="Arial" w:cs="Arial"/>
                <w:sz w:val="20"/>
                <w:szCs w:val="20"/>
              </w:rPr>
              <w:t>Business process improvement</w:t>
            </w:r>
          </w:p>
          <w:p w14:paraId="1AFA60C0" w14:textId="0365FBF2" w:rsidR="0025555A" w:rsidRPr="0025555A" w:rsidRDefault="0025555A" w:rsidP="0025555A">
            <w:pPr>
              <w:spacing w:before="120"/>
              <w:ind w:left="-112"/>
              <w:rPr>
                <w:rFonts w:ascii="Arial" w:hAnsi="Arial" w:cs="Arial"/>
                <w:sz w:val="20"/>
                <w:szCs w:val="20"/>
              </w:rPr>
            </w:pPr>
            <w:r w:rsidRPr="0025555A">
              <w:rPr>
                <w:rFonts w:cs="Arial"/>
                <w:noProof/>
                <w:sz w:val="20"/>
                <w:szCs w:val="20"/>
              </w:rPr>
              <w:drawing>
                <wp:inline distT="0" distB="0" distL="0" distR="0" wp14:anchorId="7A7F1501" wp14:editId="7855BA00">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BCBEC0"/>
            </w:tcBorders>
          </w:tcPr>
          <w:p w14:paraId="558ADF66" w14:textId="77777777" w:rsid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Strategy and architecture</w:t>
            </w:r>
            <w:r w:rsidRPr="0025555A">
              <w:rPr>
                <w:rFonts w:ascii="Arial" w:hAnsi="Arial" w:cs="Arial"/>
                <w:sz w:val="20"/>
                <w:szCs w:val="20"/>
              </w:rPr>
              <w:tab/>
            </w:r>
          </w:p>
          <w:p w14:paraId="125E6B83" w14:textId="04D0B3B5" w:rsidR="0025555A"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Business strategy and planning</w:t>
            </w:r>
          </w:p>
        </w:tc>
        <w:tc>
          <w:tcPr>
            <w:tcW w:w="5990" w:type="dxa"/>
            <w:tcBorders>
              <w:top w:val="single" w:sz="8" w:space="0" w:color="D9D9D9" w:themeColor="background1" w:themeShade="D9"/>
              <w:bottom w:val="single" w:sz="8" w:space="0" w:color="BCBEC0"/>
            </w:tcBorders>
          </w:tcPr>
          <w:p w14:paraId="0B832D0C"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Directs the creation and review of a cross-functional, enterprise-wide approach and culture for embracing business process management and improvement. </w:t>
            </w:r>
          </w:p>
          <w:p w14:paraId="0BCD180E"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Drives the identification, </w:t>
            </w:r>
            <w:proofErr w:type="gramStart"/>
            <w:r w:rsidRPr="0025555A">
              <w:rPr>
                <w:rFonts w:ascii="Arial" w:hAnsi="Arial" w:cs="Arial"/>
                <w:sz w:val="20"/>
                <w:szCs w:val="20"/>
              </w:rPr>
              <w:t>evaluation</w:t>
            </w:r>
            <w:proofErr w:type="gramEnd"/>
            <w:r w:rsidRPr="0025555A">
              <w:rPr>
                <w:rFonts w:ascii="Arial" w:hAnsi="Arial" w:cs="Arial"/>
                <w:sz w:val="20"/>
                <w:szCs w:val="20"/>
              </w:rPr>
              <w:t xml:space="preserve"> and adoption of technologies to transform organisational agility; customer and user experience; improve supply chains and exploit business opportunities. </w:t>
            </w:r>
          </w:p>
          <w:p w14:paraId="39A9CD0D" w14:textId="77777777" w:rsid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 xml:space="preserve">Aligns business strategies, enterprise transformation and technology strategies. </w:t>
            </w:r>
          </w:p>
          <w:p w14:paraId="4B4F3830" w14:textId="56208C0E" w:rsidR="0025555A" w:rsidRPr="0025555A" w:rsidRDefault="0025555A" w:rsidP="0025555A">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Ensures that the strategic application of business process change is embedded in the governance and leadership of the organisation.</w:t>
            </w:r>
          </w:p>
        </w:tc>
        <w:tc>
          <w:tcPr>
            <w:tcW w:w="1307" w:type="dxa"/>
            <w:tcBorders>
              <w:top w:val="single" w:sz="8" w:space="0" w:color="D9D9D9" w:themeColor="background1" w:themeShade="D9"/>
              <w:bottom w:val="single" w:sz="8" w:space="0" w:color="BCBEC0"/>
              <w:right w:val="single" w:sz="8" w:space="0" w:color="FFFFFF" w:themeColor="background1"/>
            </w:tcBorders>
          </w:tcPr>
          <w:p w14:paraId="3179F382" w14:textId="77777777" w:rsidR="0025555A"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Level 7</w:t>
            </w:r>
          </w:p>
          <w:p w14:paraId="392B5ABC" w14:textId="5D41B9BA" w:rsidR="0025555A" w:rsidRPr="0025555A" w:rsidRDefault="0025555A" w:rsidP="0025555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55A">
              <w:rPr>
                <w:rFonts w:ascii="Arial" w:hAnsi="Arial" w:cs="Arial"/>
                <w:sz w:val="20"/>
                <w:szCs w:val="20"/>
              </w:rPr>
              <w:t>BPRE</w:t>
            </w:r>
          </w:p>
        </w:tc>
      </w:tr>
    </w:tbl>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56"/>
        <w:gridCol w:w="1914"/>
        <w:gridCol w:w="5992"/>
        <w:gridCol w:w="1106"/>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38344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6"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914"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992"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106"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38344D" w14:paraId="3DBA0899" w14:textId="77777777" w:rsidTr="0038344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6" w:type="dxa"/>
            <w:vMerge w:val="restart"/>
            <w:tcBorders>
              <w:top w:val="single" w:sz="18" w:space="0" w:color="auto"/>
              <w:left w:val="single" w:sz="8" w:space="0" w:color="FFFFFF" w:themeColor="background1"/>
            </w:tcBorders>
          </w:tcPr>
          <w:p w14:paraId="0483D049" w14:textId="551DC05F" w:rsidR="0038344D" w:rsidRPr="0038344D" w:rsidRDefault="0038344D" w:rsidP="0038344D">
            <w:pPr>
              <w:spacing w:before="120" w:after="40" w:line="276" w:lineRule="auto"/>
              <w:rPr>
                <w:rFonts w:ascii="Arial" w:hAnsi="Arial" w:cs="Arial"/>
                <w:sz w:val="20"/>
                <w:szCs w:val="20"/>
              </w:rPr>
            </w:pPr>
            <w:r w:rsidRPr="00C978B9">
              <w:rPr>
                <w:noProof/>
                <w:lang w:eastAsia="en-AU"/>
              </w:rPr>
              <w:drawing>
                <wp:inline distT="0" distB="0" distL="0" distR="0" wp14:anchorId="7169D85F" wp14:editId="049EA8E1">
                  <wp:extent cx="848995" cy="848995"/>
                  <wp:effectExtent l="0" t="0" r="8255" b="8255"/>
                  <wp:docPr id="20"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914" w:type="dxa"/>
            <w:tcBorders>
              <w:top w:val="single" w:sz="18" w:space="0" w:color="auto"/>
              <w:bottom w:val="single" w:sz="8" w:space="0" w:color="D9D9D9" w:themeColor="background1" w:themeShade="D9"/>
            </w:tcBorders>
          </w:tcPr>
          <w:p w14:paraId="4FDA345F" w14:textId="3E2E1907" w:rsidR="0038344D" w:rsidRPr="0038344D" w:rsidRDefault="0038344D" w:rsidP="0038344D">
            <w:pPr>
              <w:spacing w:before="12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44D">
              <w:rPr>
                <w:rFonts w:ascii="Arial" w:hAnsi="Arial" w:cs="Arial"/>
                <w:sz w:val="20"/>
                <w:szCs w:val="20"/>
              </w:rPr>
              <w:t>Display Resilience and Courage</w:t>
            </w:r>
          </w:p>
        </w:tc>
        <w:tc>
          <w:tcPr>
            <w:tcW w:w="5992" w:type="dxa"/>
            <w:tcBorders>
              <w:top w:val="single" w:sz="18" w:space="0" w:color="auto"/>
              <w:bottom w:val="single" w:sz="8" w:space="0" w:color="D9D9D9" w:themeColor="background1" w:themeShade="D9"/>
            </w:tcBorders>
          </w:tcPr>
          <w:p w14:paraId="0117EEAB" w14:textId="41D44B9B" w:rsidR="0038344D" w:rsidRPr="0038344D" w:rsidRDefault="0038344D" w:rsidP="0038344D">
            <w:pPr>
              <w:spacing w:before="12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44D">
              <w:rPr>
                <w:rFonts w:ascii="Arial" w:hAnsi="Arial" w:cs="Arial"/>
                <w:sz w:val="20"/>
                <w:szCs w:val="20"/>
              </w:rPr>
              <w:t>Be open and honest, prepared to express your views, and willing to accept and commit to change</w:t>
            </w:r>
          </w:p>
        </w:tc>
        <w:tc>
          <w:tcPr>
            <w:tcW w:w="1106" w:type="dxa"/>
            <w:tcBorders>
              <w:top w:val="single" w:sz="18" w:space="0" w:color="auto"/>
              <w:bottom w:val="single" w:sz="8" w:space="0" w:color="D9D9D9" w:themeColor="background1" w:themeShade="D9"/>
              <w:right w:val="single" w:sz="8" w:space="0" w:color="FFFFFF" w:themeColor="background1"/>
            </w:tcBorders>
          </w:tcPr>
          <w:p w14:paraId="0E2BB48C" w14:textId="4FFCCBFD" w:rsidR="0038344D" w:rsidRPr="0038344D" w:rsidRDefault="0038344D" w:rsidP="0038344D">
            <w:pPr>
              <w:spacing w:before="12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38344D" w14:paraId="686717D3" w14:textId="77777777" w:rsidTr="00B61B40">
        <w:trPr>
          <w:trHeight w:val="16"/>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24E89B3B" w14:textId="77777777" w:rsidR="0038344D" w:rsidRPr="0038344D" w:rsidRDefault="0038344D" w:rsidP="0038344D">
            <w:pPr>
              <w:spacing w:before="120" w:after="40" w:line="276" w:lineRule="auto"/>
              <w:rPr>
                <w:rFonts w:ascii="Arial" w:hAnsi="Arial" w:cs="Arial"/>
                <w:sz w:val="20"/>
                <w:szCs w:val="20"/>
              </w:rPr>
            </w:pPr>
          </w:p>
        </w:tc>
        <w:tc>
          <w:tcPr>
            <w:tcW w:w="1914" w:type="dxa"/>
            <w:tcBorders>
              <w:top w:val="single" w:sz="8" w:space="0" w:color="D9D9D9" w:themeColor="background1" w:themeShade="D9"/>
              <w:bottom w:val="single" w:sz="8" w:space="0" w:color="D9D9D9" w:themeColor="background1" w:themeShade="D9"/>
            </w:tcBorders>
          </w:tcPr>
          <w:p w14:paraId="0A97E6BA" w14:textId="2B6F04EC" w:rsidR="0038344D" w:rsidRPr="0038344D" w:rsidRDefault="0038344D" w:rsidP="0038344D">
            <w:pPr>
              <w:spacing w:before="12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44D">
              <w:rPr>
                <w:rFonts w:ascii="Arial" w:hAnsi="Arial" w:cs="Arial"/>
                <w:sz w:val="20"/>
                <w:szCs w:val="20"/>
              </w:rPr>
              <w:t>Manage Self</w:t>
            </w:r>
          </w:p>
        </w:tc>
        <w:tc>
          <w:tcPr>
            <w:tcW w:w="5992" w:type="dxa"/>
            <w:tcBorders>
              <w:top w:val="single" w:sz="8" w:space="0" w:color="D9D9D9" w:themeColor="background1" w:themeShade="D9"/>
              <w:bottom w:val="single" w:sz="8" w:space="0" w:color="D9D9D9" w:themeColor="background1" w:themeShade="D9"/>
            </w:tcBorders>
          </w:tcPr>
          <w:p w14:paraId="007B1B35" w14:textId="19B581AD" w:rsidR="0038344D" w:rsidRPr="0038344D" w:rsidRDefault="0038344D" w:rsidP="0038344D">
            <w:pPr>
              <w:tabs>
                <w:tab w:val="num" w:pos="360"/>
              </w:tabs>
              <w:spacing w:before="12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44D">
              <w:rPr>
                <w:rFonts w:ascii="Arial" w:hAnsi="Arial" w:cs="Arial"/>
                <w:sz w:val="20"/>
                <w:szCs w:val="20"/>
              </w:rPr>
              <w:t>Show drive and motivation, an ability to self-reflect and a commitment to learning</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1C770F5B" w:rsidR="0038344D" w:rsidRPr="0038344D" w:rsidRDefault="0038344D" w:rsidP="0038344D">
            <w:pPr>
              <w:spacing w:before="12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38344D" w14:paraId="2E40E26E" w14:textId="77777777" w:rsidTr="00B61B40">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5609DC85" w14:textId="77777777" w:rsidR="0038344D" w:rsidRPr="0038344D" w:rsidRDefault="0038344D" w:rsidP="0038344D">
            <w:pPr>
              <w:spacing w:before="120" w:after="40" w:line="276" w:lineRule="auto"/>
              <w:rPr>
                <w:rFonts w:ascii="Arial" w:hAnsi="Arial" w:cs="Arial"/>
                <w:sz w:val="20"/>
                <w:szCs w:val="20"/>
              </w:rPr>
            </w:pPr>
          </w:p>
        </w:tc>
        <w:tc>
          <w:tcPr>
            <w:tcW w:w="1914" w:type="dxa"/>
            <w:tcBorders>
              <w:top w:val="single" w:sz="8" w:space="0" w:color="D9D9D9" w:themeColor="background1" w:themeShade="D9"/>
              <w:bottom w:val="single" w:sz="8" w:space="0" w:color="D9D9D9" w:themeColor="background1" w:themeShade="D9"/>
            </w:tcBorders>
          </w:tcPr>
          <w:p w14:paraId="535DBAD3" w14:textId="5C5F28C7" w:rsidR="0038344D" w:rsidRPr="0038344D" w:rsidRDefault="0038344D" w:rsidP="0038344D">
            <w:pPr>
              <w:spacing w:before="12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Value Diversity and Inclusion</w:t>
            </w:r>
          </w:p>
        </w:tc>
        <w:tc>
          <w:tcPr>
            <w:tcW w:w="5992" w:type="dxa"/>
            <w:tcBorders>
              <w:top w:val="single" w:sz="8" w:space="0" w:color="D9D9D9" w:themeColor="background1" w:themeShade="D9"/>
              <w:bottom w:val="single" w:sz="8" w:space="0" w:color="D9D9D9" w:themeColor="background1" w:themeShade="D9"/>
            </w:tcBorders>
          </w:tcPr>
          <w:p w14:paraId="4DD508B1" w14:textId="49AC2F7C" w:rsidR="0038344D" w:rsidRPr="0038344D" w:rsidRDefault="0038344D" w:rsidP="0038344D">
            <w:pPr>
              <w:tabs>
                <w:tab w:val="num" w:pos="360"/>
              </w:tabs>
              <w:spacing w:before="12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 xml:space="preserve">Demonstrate inclusive behaviour and show respect for diverse backgrounds, </w:t>
            </w:r>
            <w:proofErr w:type="gramStart"/>
            <w:r w:rsidRPr="00845705">
              <w:rPr>
                <w:rFonts w:ascii="Arial" w:hAnsi="Arial" w:cs="Arial"/>
                <w:sz w:val="20"/>
                <w:szCs w:val="20"/>
              </w:rPr>
              <w:t>experiences</w:t>
            </w:r>
            <w:proofErr w:type="gramEnd"/>
            <w:r w:rsidRPr="00845705">
              <w:rPr>
                <w:rFonts w:ascii="Arial" w:hAnsi="Arial" w:cs="Arial"/>
                <w:sz w:val="20"/>
                <w:szCs w:val="20"/>
              </w:rPr>
              <w:t xml:space="preserve"> and perspectives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10527665" w:rsidR="0038344D" w:rsidRPr="0038344D" w:rsidRDefault="0038344D" w:rsidP="0038344D">
            <w:pPr>
              <w:spacing w:before="12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38344D" w14:paraId="50D07CEB" w14:textId="77777777" w:rsidTr="0038344D">
        <w:trPr>
          <w:trHeight w:val="5"/>
        </w:trPr>
        <w:tc>
          <w:tcPr>
            <w:cnfStyle w:val="001000000000" w:firstRow="0" w:lastRow="0" w:firstColumn="1" w:lastColumn="0" w:oddVBand="0" w:evenVBand="0" w:oddHBand="0" w:evenHBand="0" w:firstRowFirstColumn="0" w:firstRowLastColumn="0" w:lastRowFirstColumn="0" w:lastRowLastColumn="0"/>
            <w:tcW w:w="1756" w:type="dxa"/>
            <w:vMerge w:val="restart"/>
            <w:tcBorders>
              <w:top w:val="single" w:sz="8" w:space="0" w:color="BCBEC0"/>
              <w:left w:val="single" w:sz="8" w:space="0" w:color="FFFFFF" w:themeColor="background1"/>
            </w:tcBorders>
          </w:tcPr>
          <w:p w14:paraId="561AECFA" w14:textId="2C10DC7C" w:rsidR="0038344D" w:rsidRPr="0038344D" w:rsidRDefault="0038344D" w:rsidP="0038344D">
            <w:pPr>
              <w:spacing w:before="120" w:after="40" w:line="276" w:lineRule="auto"/>
              <w:rPr>
                <w:rFonts w:ascii="Arial" w:hAnsi="Arial" w:cs="Arial"/>
                <w:sz w:val="20"/>
                <w:szCs w:val="20"/>
              </w:rPr>
            </w:pPr>
            <w:r w:rsidRPr="00C978B9">
              <w:rPr>
                <w:noProof/>
                <w:lang w:eastAsia="en-AU"/>
              </w:rPr>
              <w:drawing>
                <wp:inline distT="0" distB="0" distL="0" distR="0" wp14:anchorId="1DE74C0D" wp14:editId="4D5D61BE">
                  <wp:extent cx="853440" cy="853440"/>
                  <wp:effectExtent l="0" t="0" r="3810" b="3810"/>
                  <wp:docPr id="8"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1914" w:type="dxa"/>
            <w:tcBorders>
              <w:top w:val="single" w:sz="8" w:space="0" w:color="D9D9D9" w:themeColor="background1" w:themeShade="D9"/>
              <w:bottom w:val="single" w:sz="8" w:space="0" w:color="D9D9D9" w:themeColor="background1" w:themeShade="D9"/>
            </w:tcBorders>
          </w:tcPr>
          <w:p w14:paraId="620211AE" w14:textId="2D5C975C" w:rsidR="0038344D" w:rsidRPr="0038344D" w:rsidRDefault="0038344D" w:rsidP="0038344D">
            <w:pPr>
              <w:spacing w:before="12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Communicate Effectively</w:t>
            </w:r>
          </w:p>
        </w:tc>
        <w:tc>
          <w:tcPr>
            <w:tcW w:w="5992" w:type="dxa"/>
            <w:tcBorders>
              <w:top w:val="single" w:sz="8" w:space="0" w:color="D9D9D9" w:themeColor="background1" w:themeShade="D9"/>
              <w:bottom w:val="single" w:sz="8" w:space="0" w:color="D9D9D9" w:themeColor="background1" w:themeShade="D9"/>
            </w:tcBorders>
          </w:tcPr>
          <w:p w14:paraId="046D2F69" w14:textId="542760BD"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845705">
              <w:rPr>
                <w:rFonts w:cs="Arial"/>
              </w:rPr>
              <w:t>Communicate clearly, actively listen to others, and respond with understanding and respect</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7297CAB7" w:rsidR="0038344D" w:rsidRPr="0038344D" w:rsidRDefault="0038344D" w:rsidP="0038344D">
            <w:pPr>
              <w:spacing w:before="12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Highly Advanced</w:t>
            </w:r>
          </w:p>
        </w:tc>
      </w:tr>
      <w:tr w:rsidR="0038344D" w14:paraId="48FC513F" w14:textId="77777777" w:rsidTr="000E563B">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1B22854C" w14:textId="77777777" w:rsidR="0038344D" w:rsidRDefault="0038344D" w:rsidP="0038344D"/>
        </w:tc>
        <w:tc>
          <w:tcPr>
            <w:tcW w:w="1914" w:type="dxa"/>
            <w:tcBorders>
              <w:top w:val="single" w:sz="8" w:space="0" w:color="D9D9D9" w:themeColor="background1" w:themeShade="D9"/>
              <w:bottom w:val="single" w:sz="8" w:space="0" w:color="D9D9D9" w:themeColor="background1" w:themeShade="D9"/>
            </w:tcBorders>
          </w:tcPr>
          <w:p w14:paraId="166078CC" w14:textId="3467A955"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Work Collaboratively</w:t>
            </w:r>
          </w:p>
        </w:tc>
        <w:tc>
          <w:tcPr>
            <w:tcW w:w="5992" w:type="dxa"/>
            <w:tcBorders>
              <w:top w:val="single" w:sz="8" w:space="0" w:color="D9D9D9" w:themeColor="background1" w:themeShade="D9"/>
              <w:bottom w:val="single" w:sz="8" w:space="0" w:color="D9D9D9" w:themeColor="background1" w:themeShade="D9"/>
            </w:tcBorders>
          </w:tcPr>
          <w:p w14:paraId="0E06E8D4" w14:textId="07D80384"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Collaborate with others and value their contribution</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47F75BB2" w:rsidR="0038344D" w:rsidRDefault="0038344D" w:rsidP="0038344D">
            <w:pPr>
              <w:spacing w:before="120" w:after="40" w:line="276" w:lineRule="auto"/>
              <w:cnfStyle w:val="000000100000" w:firstRow="0" w:lastRow="0" w:firstColumn="0" w:lastColumn="0" w:oddVBand="0" w:evenVBand="0" w:oddHBand="1" w:evenHBand="0" w:firstRowFirstColumn="0" w:firstRowLastColumn="0" w:lastRowFirstColumn="0" w:lastRowLastColumn="0"/>
            </w:pPr>
            <w:r w:rsidRPr="0038344D">
              <w:rPr>
                <w:rFonts w:ascii="Arial" w:hAnsi="Arial" w:cs="Arial"/>
                <w:sz w:val="20"/>
                <w:szCs w:val="20"/>
              </w:rPr>
              <w:t>Advanced</w:t>
            </w:r>
          </w:p>
        </w:tc>
      </w:tr>
      <w:tr w:rsidR="0038344D" w14:paraId="3138C5CC" w14:textId="77777777" w:rsidTr="0038344D">
        <w:trPr>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7A33A693" w14:textId="77777777" w:rsidR="0038344D" w:rsidRPr="0038344D" w:rsidRDefault="0038344D" w:rsidP="0038344D">
            <w:pPr>
              <w:pStyle w:val="TableBullet"/>
              <w:keepNext/>
              <w:keepLines/>
              <w:numPr>
                <w:ilvl w:val="0"/>
                <w:numId w:val="0"/>
              </w:numPr>
              <w:spacing w:before="120" w:after="40" w:line="276" w:lineRule="auto"/>
              <w:rPr>
                <w:rFonts w:cs="Arial"/>
              </w:rPr>
            </w:pPr>
          </w:p>
        </w:tc>
        <w:tc>
          <w:tcPr>
            <w:tcW w:w="1914" w:type="dxa"/>
            <w:tcBorders>
              <w:top w:val="single" w:sz="8" w:space="0" w:color="D9D9D9" w:themeColor="background1" w:themeShade="D9"/>
              <w:bottom w:val="single" w:sz="8" w:space="0" w:color="D9D9D9" w:themeColor="background1" w:themeShade="D9"/>
            </w:tcBorders>
          </w:tcPr>
          <w:p w14:paraId="2A8A3C95" w14:textId="6BB94CC4"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38344D">
              <w:rPr>
                <w:rFonts w:cs="Arial"/>
              </w:rPr>
              <w:t>Influence and Negotiate</w:t>
            </w:r>
          </w:p>
        </w:tc>
        <w:tc>
          <w:tcPr>
            <w:tcW w:w="5992" w:type="dxa"/>
            <w:tcBorders>
              <w:top w:val="single" w:sz="8" w:space="0" w:color="D9D9D9" w:themeColor="background1" w:themeShade="D9"/>
              <w:bottom w:val="single" w:sz="8" w:space="0" w:color="D9D9D9" w:themeColor="background1" w:themeShade="D9"/>
            </w:tcBorders>
          </w:tcPr>
          <w:p w14:paraId="1442D841" w14:textId="3EC2F26A"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38344D">
              <w:rPr>
                <w:rFonts w:cs="Arial"/>
              </w:rPr>
              <w:t>Gain consensus and commitment from others, and resolve issues and conflicts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636EEAF6" w14:textId="34C259E5"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38344D">
              <w:rPr>
                <w:rFonts w:cs="Arial"/>
              </w:rPr>
              <w:t>Advanced</w:t>
            </w:r>
          </w:p>
        </w:tc>
      </w:tr>
      <w:tr w:rsidR="0038344D" w14:paraId="0553D551" w14:textId="77777777" w:rsidTr="0038344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vMerge w:val="restart"/>
            <w:tcBorders>
              <w:left w:val="single" w:sz="8" w:space="0" w:color="FFFFFF" w:themeColor="background1"/>
            </w:tcBorders>
          </w:tcPr>
          <w:p w14:paraId="71043F5A" w14:textId="2B02BFA7" w:rsidR="0038344D" w:rsidRPr="0038344D" w:rsidRDefault="0038344D" w:rsidP="0038344D">
            <w:pPr>
              <w:pStyle w:val="TableBullet"/>
              <w:keepNext/>
              <w:keepLines/>
              <w:numPr>
                <w:ilvl w:val="0"/>
                <w:numId w:val="0"/>
              </w:numPr>
              <w:spacing w:before="120" w:after="40" w:line="276" w:lineRule="auto"/>
              <w:rPr>
                <w:rFonts w:cs="Arial"/>
              </w:rPr>
            </w:pPr>
            <w:r w:rsidRPr="00C978B9">
              <w:rPr>
                <w:noProof/>
                <w:lang w:eastAsia="en-AU"/>
              </w:rPr>
              <w:drawing>
                <wp:inline distT="0" distB="0" distL="0" distR="0" wp14:anchorId="237F2BFB" wp14:editId="60C70C81">
                  <wp:extent cx="854015" cy="854015"/>
                  <wp:effectExtent l="0" t="0" r="3810" b="3810"/>
                  <wp:docPr id="13"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914" w:type="dxa"/>
            <w:tcBorders>
              <w:top w:val="single" w:sz="8" w:space="0" w:color="D9D9D9" w:themeColor="background1" w:themeShade="D9"/>
              <w:bottom w:val="single" w:sz="8" w:space="0" w:color="D9D9D9" w:themeColor="background1" w:themeShade="D9"/>
            </w:tcBorders>
          </w:tcPr>
          <w:p w14:paraId="4AFF485F" w14:textId="3D6D6559"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DC3823">
              <w:t>Plan and Prioritise</w:t>
            </w:r>
          </w:p>
        </w:tc>
        <w:tc>
          <w:tcPr>
            <w:tcW w:w="5992" w:type="dxa"/>
            <w:tcBorders>
              <w:top w:val="single" w:sz="8" w:space="0" w:color="D9D9D9" w:themeColor="background1" w:themeShade="D9"/>
              <w:bottom w:val="single" w:sz="8" w:space="0" w:color="D9D9D9" w:themeColor="background1" w:themeShade="D9"/>
            </w:tcBorders>
          </w:tcPr>
          <w:p w14:paraId="3E8834E9" w14:textId="28D5E6B8"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DC3823">
              <w:t>Plan to achieve priority outcomes and respond flexibly to changing circumstances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0A62A4AA" w14:textId="092E7055"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38344D">
              <w:rPr>
                <w:rFonts w:cs="Arial"/>
              </w:rPr>
              <w:t>Advanced</w:t>
            </w:r>
          </w:p>
        </w:tc>
      </w:tr>
      <w:tr w:rsidR="0038344D" w14:paraId="5CF31B0B" w14:textId="77777777" w:rsidTr="0038344D">
        <w:trPr>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19EA5E5F" w14:textId="77777777" w:rsidR="0038344D" w:rsidRPr="0038344D" w:rsidRDefault="0038344D" w:rsidP="0038344D">
            <w:pPr>
              <w:pStyle w:val="TableBullet"/>
              <w:keepNext/>
              <w:keepLines/>
              <w:numPr>
                <w:ilvl w:val="0"/>
                <w:numId w:val="0"/>
              </w:numPr>
              <w:spacing w:before="120" w:after="40" w:line="276" w:lineRule="auto"/>
              <w:rPr>
                <w:rFonts w:cs="Arial"/>
              </w:rPr>
            </w:pPr>
          </w:p>
        </w:tc>
        <w:tc>
          <w:tcPr>
            <w:tcW w:w="1914" w:type="dxa"/>
            <w:tcBorders>
              <w:top w:val="single" w:sz="8" w:space="0" w:color="D9D9D9" w:themeColor="background1" w:themeShade="D9"/>
              <w:bottom w:val="single" w:sz="8" w:space="0" w:color="D9D9D9" w:themeColor="background1" w:themeShade="D9"/>
            </w:tcBorders>
          </w:tcPr>
          <w:p w14:paraId="4F3320B4" w14:textId="367E8A82"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0F311A">
              <w:t>Think and Solve Problems</w:t>
            </w:r>
          </w:p>
        </w:tc>
        <w:tc>
          <w:tcPr>
            <w:tcW w:w="5992" w:type="dxa"/>
            <w:tcBorders>
              <w:top w:val="single" w:sz="8" w:space="0" w:color="D9D9D9" w:themeColor="background1" w:themeShade="D9"/>
              <w:bottom w:val="single" w:sz="8" w:space="0" w:color="D9D9D9" w:themeColor="background1" w:themeShade="D9"/>
            </w:tcBorders>
          </w:tcPr>
          <w:p w14:paraId="777A8117" w14:textId="2F945F51"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0F311A">
              <w:t xml:space="preserve">Think, </w:t>
            </w:r>
            <w:proofErr w:type="gramStart"/>
            <w:r w:rsidRPr="000F311A">
              <w:t>analyse</w:t>
            </w:r>
            <w:proofErr w:type="gramEnd"/>
            <w:r w:rsidRPr="000F311A">
              <w:t xml:space="preserve"> and consider the broader context to develop practical solutions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31B7382E" w14:textId="55983077" w:rsidR="0038344D" w:rsidRP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38344D">
              <w:rPr>
                <w:rFonts w:cs="Arial"/>
              </w:rPr>
              <w:t>Advanced</w:t>
            </w:r>
          </w:p>
        </w:tc>
      </w:tr>
      <w:tr w:rsidR="0038344D" w14:paraId="6C289022" w14:textId="77777777" w:rsidTr="0038344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760B79D0" w14:textId="77777777" w:rsidR="0038344D" w:rsidRPr="0038344D" w:rsidRDefault="0038344D" w:rsidP="0038344D">
            <w:pPr>
              <w:pStyle w:val="TableBullet"/>
              <w:keepNext/>
              <w:keepLines/>
              <w:numPr>
                <w:ilvl w:val="0"/>
                <w:numId w:val="0"/>
              </w:numPr>
              <w:spacing w:before="120" w:after="40" w:line="276" w:lineRule="auto"/>
              <w:rPr>
                <w:rFonts w:cs="Arial"/>
              </w:rPr>
            </w:pPr>
          </w:p>
        </w:tc>
        <w:tc>
          <w:tcPr>
            <w:tcW w:w="1914" w:type="dxa"/>
            <w:tcBorders>
              <w:top w:val="single" w:sz="8" w:space="0" w:color="D9D9D9" w:themeColor="background1" w:themeShade="D9"/>
              <w:bottom w:val="single" w:sz="8" w:space="0" w:color="D9D9D9" w:themeColor="background1" w:themeShade="D9"/>
            </w:tcBorders>
          </w:tcPr>
          <w:p w14:paraId="314D257D" w14:textId="733CFCD1"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Demonstrate Accountability</w:t>
            </w:r>
          </w:p>
        </w:tc>
        <w:tc>
          <w:tcPr>
            <w:tcW w:w="5992" w:type="dxa"/>
            <w:tcBorders>
              <w:top w:val="single" w:sz="8" w:space="0" w:color="D9D9D9" w:themeColor="background1" w:themeShade="D9"/>
              <w:bottom w:val="single" w:sz="8" w:space="0" w:color="D9D9D9" w:themeColor="background1" w:themeShade="D9"/>
            </w:tcBorders>
          </w:tcPr>
          <w:p w14:paraId="77A3E8E0" w14:textId="05BBCDDF"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 xml:space="preserve">Be proactive and responsible for own actions, and adhere to legislation, </w:t>
            </w:r>
            <w:proofErr w:type="gramStart"/>
            <w:r w:rsidRPr="00845705">
              <w:rPr>
                <w:rFonts w:cs="Arial"/>
              </w:rPr>
              <w:t>policy</w:t>
            </w:r>
            <w:proofErr w:type="gramEnd"/>
            <w:r w:rsidRPr="00845705">
              <w:rPr>
                <w:rFonts w:cs="Arial"/>
              </w:rPr>
              <w:t xml:space="preserve"> and guidelines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6629C99E" w14:textId="3B17B644" w:rsidR="0038344D" w:rsidRP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Advanced</w:t>
            </w:r>
          </w:p>
        </w:tc>
      </w:tr>
      <w:tr w:rsidR="0038344D" w14:paraId="3D1ABEAA" w14:textId="77777777" w:rsidTr="0038344D">
        <w:trPr>
          <w:trHeight w:val="5"/>
        </w:trPr>
        <w:tc>
          <w:tcPr>
            <w:cnfStyle w:val="001000000000" w:firstRow="0" w:lastRow="0" w:firstColumn="1" w:lastColumn="0" w:oddVBand="0" w:evenVBand="0" w:oddHBand="0" w:evenHBand="0" w:firstRowFirstColumn="0" w:firstRowLastColumn="0" w:lastRowFirstColumn="0" w:lastRowLastColumn="0"/>
            <w:tcW w:w="1756" w:type="dxa"/>
            <w:vMerge w:val="restart"/>
            <w:tcBorders>
              <w:left w:val="single" w:sz="8" w:space="0" w:color="FFFFFF" w:themeColor="background1"/>
            </w:tcBorders>
          </w:tcPr>
          <w:p w14:paraId="73476292" w14:textId="71D363DB" w:rsidR="0038344D" w:rsidRPr="0038344D" w:rsidRDefault="0038344D" w:rsidP="0038344D">
            <w:pPr>
              <w:pStyle w:val="TableBullet"/>
              <w:keepNext/>
              <w:keepLines/>
              <w:numPr>
                <w:ilvl w:val="0"/>
                <w:numId w:val="0"/>
              </w:numPr>
              <w:spacing w:before="120" w:after="40" w:line="276" w:lineRule="auto"/>
              <w:rPr>
                <w:rFonts w:cs="Arial"/>
              </w:rPr>
            </w:pPr>
            <w:r w:rsidRPr="00C978B9">
              <w:rPr>
                <w:noProof/>
                <w:lang w:eastAsia="en-AU"/>
              </w:rPr>
              <w:drawing>
                <wp:inline distT="0" distB="0" distL="0" distR="0" wp14:anchorId="55AABB6C" wp14:editId="11E5099C">
                  <wp:extent cx="845388" cy="845388"/>
                  <wp:effectExtent l="0" t="0" r="0" b="0"/>
                  <wp:docPr id="16"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914" w:type="dxa"/>
            <w:tcBorders>
              <w:top w:val="single" w:sz="8" w:space="0" w:color="D9D9D9" w:themeColor="background1" w:themeShade="D9"/>
              <w:bottom w:val="single" w:sz="8" w:space="0" w:color="D9D9D9" w:themeColor="background1" w:themeShade="D9"/>
            </w:tcBorders>
          </w:tcPr>
          <w:p w14:paraId="149D7B8B" w14:textId="0F1BD0AD" w:rsidR="0038344D" w:rsidRPr="00845705"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1C422A">
              <w:t>Technology</w:t>
            </w:r>
          </w:p>
        </w:tc>
        <w:tc>
          <w:tcPr>
            <w:tcW w:w="5992" w:type="dxa"/>
            <w:tcBorders>
              <w:top w:val="single" w:sz="8" w:space="0" w:color="D9D9D9" w:themeColor="background1" w:themeShade="D9"/>
              <w:bottom w:val="single" w:sz="8" w:space="0" w:color="D9D9D9" w:themeColor="background1" w:themeShade="D9"/>
            </w:tcBorders>
          </w:tcPr>
          <w:p w14:paraId="78994AC0" w14:textId="39213352" w:rsidR="0038344D" w:rsidRPr="00845705"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1C422A">
              <w:t>Understand and use available technologies to maximise efficiencies and effectiveness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2BD59DFD" w14:textId="4944B708" w:rsid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Highly Advanced</w:t>
            </w:r>
          </w:p>
        </w:tc>
      </w:tr>
      <w:tr w:rsidR="0038344D" w14:paraId="349C250D" w14:textId="77777777" w:rsidTr="0038344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5CEF6058" w14:textId="77777777" w:rsidR="0038344D" w:rsidRPr="0038344D" w:rsidRDefault="0038344D" w:rsidP="0038344D">
            <w:pPr>
              <w:pStyle w:val="TableBullet"/>
              <w:keepNext/>
              <w:keepLines/>
              <w:numPr>
                <w:ilvl w:val="0"/>
                <w:numId w:val="0"/>
              </w:numPr>
              <w:spacing w:before="120" w:after="40" w:line="276" w:lineRule="auto"/>
              <w:rPr>
                <w:rFonts w:cs="Arial"/>
              </w:rPr>
            </w:pPr>
          </w:p>
        </w:tc>
        <w:tc>
          <w:tcPr>
            <w:tcW w:w="1914" w:type="dxa"/>
            <w:tcBorders>
              <w:top w:val="single" w:sz="8" w:space="0" w:color="D9D9D9" w:themeColor="background1" w:themeShade="D9"/>
              <w:bottom w:val="single" w:sz="8" w:space="0" w:color="D9D9D9" w:themeColor="background1" w:themeShade="D9"/>
            </w:tcBorders>
          </w:tcPr>
          <w:p w14:paraId="664FE9F5" w14:textId="477A05C6" w:rsidR="0038344D" w:rsidRPr="00845705"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972409">
              <w:t>Procurement and Contract Management</w:t>
            </w:r>
          </w:p>
        </w:tc>
        <w:tc>
          <w:tcPr>
            <w:tcW w:w="5992" w:type="dxa"/>
            <w:tcBorders>
              <w:top w:val="single" w:sz="8" w:space="0" w:color="D9D9D9" w:themeColor="background1" w:themeShade="D9"/>
              <w:bottom w:val="single" w:sz="8" w:space="0" w:color="D9D9D9" w:themeColor="background1" w:themeShade="D9"/>
            </w:tcBorders>
          </w:tcPr>
          <w:p w14:paraId="22CF3B9D" w14:textId="2F3C575F" w:rsidR="0038344D" w:rsidRPr="00845705"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sidRPr="00972409">
              <w:t>Understand and apply procurement processes to ensure effective purchasing and contract performance</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032EC730" w14:textId="5FA7237B" w:rsid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Advanced</w:t>
            </w:r>
          </w:p>
        </w:tc>
      </w:tr>
      <w:tr w:rsidR="0038344D" w14:paraId="3498CBB2" w14:textId="77777777" w:rsidTr="0038344D">
        <w:trPr>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1960DDDD" w14:textId="77777777" w:rsidR="0038344D" w:rsidRPr="0038344D" w:rsidRDefault="0038344D" w:rsidP="0038344D">
            <w:pPr>
              <w:pStyle w:val="TableBullet"/>
              <w:keepNext/>
              <w:keepLines/>
              <w:numPr>
                <w:ilvl w:val="0"/>
                <w:numId w:val="0"/>
              </w:numPr>
              <w:spacing w:before="120" w:after="40" w:line="276" w:lineRule="auto"/>
              <w:rPr>
                <w:rFonts w:cs="Arial"/>
              </w:rPr>
            </w:pPr>
          </w:p>
        </w:tc>
        <w:tc>
          <w:tcPr>
            <w:tcW w:w="1914" w:type="dxa"/>
            <w:tcBorders>
              <w:top w:val="single" w:sz="8" w:space="0" w:color="D9D9D9" w:themeColor="background1" w:themeShade="D9"/>
              <w:bottom w:val="single" w:sz="8" w:space="0" w:color="D9D9D9" w:themeColor="background1" w:themeShade="D9"/>
            </w:tcBorders>
          </w:tcPr>
          <w:p w14:paraId="342C2D58" w14:textId="38F09434" w:rsidR="0038344D" w:rsidRPr="00845705"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972409">
              <w:t>Project Management</w:t>
            </w:r>
          </w:p>
        </w:tc>
        <w:tc>
          <w:tcPr>
            <w:tcW w:w="5992" w:type="dxa"/>
            <w:tcBorders>
              <w:top w:val="single" w:sz="8" w:space="0" w:color="D9D9D9" w:themeColor="background1" w:themeShade="D9"/>
              <w:bottom w:val="single" w:sz="8" w:space="0" w:color="D9D9D9" w:themeColor="background1" w:themeShade="D9"/>
            </w:tcBorders>
          </w:tcPr>
          <w:p w14:paraId="1DD45C71" w14:textId="00726DAE" w:rsidR="0038344D" w:rsidRPr="00845705"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972409">
              <w:t xml:space="preserve">Understand and apply effective planning, </w:t>
            </w:r>
            <w:proofErr w:type="gramStart"/>
            <w:r w:rsidRPr="00972409">
              <w:t>coordination</w:t>
            </w:r>
            <w:proofErr w:type="gramEnd"/>
            <w:r w:rsidRPr="00972409">
              <w:t xml:space="preserve"> and control methods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EB1BDC" w14:textId="2A09181A" w:rsid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Advanced</w:t>
            </w:r>
          </w:p>
        </w:tc>
      </w:tr>
      <w:tr w:rsidR="0038344D" w14:paraId="731AA51D" w14:textId="77777777" w:rsidTr="0038344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vMerge w:val="restart"/>
            <w:tcBorders>
              <w:left w:val="single" w:sz="8" w:space="0" w:color="FFFFFF" w:themeColor="background1"/>
            </w:tcBorders>
          </w:tcPr>
          <w:p w14:paraId="5970A55F" w14:textId="5D3D235D" w:rsidR="0038344D" w:rsidRPr="0038344D" w:rsidRDefault="0038344D" w:rsidP="0038344D">
            <w:pPr>
              <w:pStyle w:val="TableBullet"/>
              <w:keepNext/>
              <w:keepLines/>
              <w:numPr>
                <w:ilvl w:val="0"/>
                <w:numId w:val="0"/>
              </w:numPr>
              <w:spacing w:before="120" w:after="40" w:line="276" w:lineRule="auto"/>
              <w:rPr>
                <w:rFonts w:cs="Arial"/>
              </w:rPr>
            </w:pPr>
            <w:r w:rsidRPr="00C978B9">
              <w:rPr>
                <w:noProof/>
                <w:lang w:eastAsia="en-AU"/>
              </w:rPr>
              <w:drawing>
                <wp:inline distT="0" distB="0" distL="0" distR="0" wp14:anchorId="0D828EB7" wp14:editId="64A9B37B">
                  <wp:extent cx="847725" cy="847725"/>
                  <wp:effectExtent l="0" t="0" r="9525" b="9525"/>
                  <wp:docPr id="17"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914" w:type="dxa"/>
            <w:tcBorders>
              <w:top w:val="single" w:sz="8" w:space="0" w:color="D9D9D9" w:themeColor="background1" w:themeShade="D9"/>
              <w:bottom w:val="single" w:sz="8" w:space="0" w:color="D9D9D9" w:themeColor="background1" w:themeShade="D9"/>
            </w:tcBorders>
          </w:tcPr>
          <w:p w14:paraId="51850EFE" w14:textId="6FC0BC36" w:rsidR="0038344D" w:rsidRPr="00972409"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pPr>
            <w:r w:rsidRPr="00EC0668">
              <w:t>Manage and Develop People</w:t>
            </w:r>
          </w:p>
        </w:tc>
        <w:tc>
          <w:tcPr>
            <w:tcW w:w="5992" w:type="dxa"/>
            <w:tcBorders>
              <w:top w:val="single" w:sz="8" w:space="0" w:color="D9D9D9" w:themeColor="background1" w:themeShade="D9"/>
              <w:bottom w:val="single" w:sz="8" w:space="0" w:color="D9D9D9" w:themeColor="background1" w:themeShade="D9"/>
            </w:tcBorders>
          </w:tcPr>
          <w:p w14:paraId="789D0C2C" w14:textId="50015056" w:rsidR="0038344D" w:rsidRPr="00972409"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pPr>
            <w:r w:rsidRPr="00EC0668">
              <w:t>Engage and motivate staff, and develop capability and potential in others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3BE8F563" w14:textId="36C46A9F" w:rsid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Advanced</w:t>
            </w:r>
          </w:p>
        </w:tc>
      </w:tr>
      <w:tr w:rsidR="0038344D" w14:paraId="2FBF5D2B" w14:textId="77777777" w:rsidTr="0038344D">
        <w:trPr>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tcBorders>
          </w:tcPr>
          <w:p w14:paraId="77130501" w14:textId="77777777" w:rsidR="0038344D" w:rsidRPr="00C978B9" w:rsidRDefault="0038344D" w:rsidP="0038344D">
            <w:pPr>
              <w:pStyle w:val="TableBullet"/>
              <w:keepNext/>
              <w:keepLines/>
              <w:numPr>
                <w:ilvl w:val="0"/>
                <w:numId w:val="0"/>
              </w:numPr>
              <w:spacing w:before="120" w:after="40" w:line="276" w:lineRule="auto"/>
              <w:rPr>
                <w:noProof/>
                <w:lang w:eastAsia="en-AU"/>
              </w:rPr>
            </w:pPr>
          </w:p>
        </w:tc>
        <w:tc>
          <w:tcPr>
            <w:tcW w:w="1914" w:type="dxa"/>
            <w:tcBorders>
              <w:top w:val="single" w:sz="8" w:space="0" w:color="D9D9D9" w:themeColor="background1" w:themeShade="D9"/>
              <w:bottom w:val="single" w:sz="8" w:space="0" w:color="D9D9D9" w:themeColor="background1" w:themeShade="D9"/>
            </w:tcBorders>
          </w:tcPr>
          <w:p w14:paraId="2FB3DDA4" w14:textId="599081D9" w:rsidR="0038344D" w:rsidRPr="00972409"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pPr>
            <w:r w:rsidRPr="00FC7785">
              <w:rPr>
                <w:rFonts w:cs="Arial"/>
              </w:rPr>
              <w:t>Inspire Direction and Purpose</w:t>
            </w:r>
          </w:p>
        </w:tc>
        <w:tc>
          <w:tcPr>
            <w:tcW w:w="5992" w:type="dxa"/>
            <w:tcBorders>
              <w:top w:val="single" w:sz="8" w:space="0" w:color="D9D9D9" w:themeColor="background1" w:themeShade="D9"/>
              <w:bottom w:val="single" w:sz="8" w:space="0" w:color="D9D9D9" w:themeColor="background1" w:themeShade="D9"/>
            </w:tcBorders>
          </w:tcPr>
          <w:p w14:paraId="224AB42C" w14:textId="17D24198" w:rsidR="0038344D" w:rsidRPr="00972409"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pPr>
            <w:r w:rsidRPr="00FC7785">
              <w:rPr>
                <w:rFonts w:cs="Arial"/>
              </w:rPr>
              <w:t xml:space="preserve">Communicate goals, </w:t>
            </w:r>
            <w:proofErr w:type="gramStart"/>
            <w:r w:rsidRPr="00FC7785">
              <w:rPr>
                <w:rFonts w:cs="Arial"/>
              </w:rPr>
              <w:t>priorities</w:t>
            </w:r>
            <w:proofErr w:type="gramEnd"/>
            <w:r w:rsidRPr="00FC7785">
              <w:rPr>
                <w:rFonts w:cs="Arial"/>
              </w:rPr>
              <w:t xml:space="preserve"> and vision, and recognise achievements</w:t>
            </w:r>
          </w:p>
        </w:tc>
        <w:tc>
          <w:tcPr>
            <w:tcW w:w="11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26EEBC6D" w14:textId="201BB046" w:rsidR="0038344D" w:rsidRDefault="0038344D" w:rsidP="0038344D">
            <w:pPr>
              <w:pStyle w:val="TableBullet"/>
              <w:keepNext/>
              <w:keepLines/>
              <w:numPr>
                <w:ilvl w:val="0"/>
                <w:numId w:val="0"/>
              </w:numPr>
              <w:spacing w:before="120" w:after="4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Advanced</w:t>
            </w:r>
          </w:p>
        </w:tc>
      </w:tr>
      <w:tr w:rsidR="0038344D" w14:paraId="6AD96A4C" w14:textId="77777777" w:rsidTr="0038344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bottom w:val="single" w:sz="8" w:space="0" w:color="BCBEC0"/>
            </w:tcBorders>
          </w:tcPr>
          <w:p w14:paraId="4505E57D" w14:textId="77777777" w:rsidR="0038344D" w:rsidRPr="00C978B9" w:rsidRDefault="0038344D" w:rsidP="0038344D">
            <w:pPr>
              <w:pStyle w:val="TableBullet"/>
              <w:keepNext/>
              <w:keepLines/>
              <w:numPr>
                <w:ilvl w:val="0"/>
                <w:numId w:val="0"/>
              </w:numPr>
              <w:spacing w:before="120" w:after="40" w:line="276" w:lineRule="auto"/>
              <w:rPr>
                <w:noProof/>
                <w:lang w:eastAsia="en-AU"/>
              </w:rPr>
            </w:pPr>
          </w:p>
        </w:tc>
        <w:tc>
          <w:tcPr>
            <w:tcW w:w="1914" w:type="dxa"/>
            <w:tcBorders>
              <w:top w:val="single" w:sz="8" w:space="0" w:color="D9D9D9" w:themeColor="background1" w:themeShade="D9"/>
              <w:bottom w:val="single" w:sz="8" w:space="0" w:color="BCBEC0"/>
            </w:tcBorders>
          </w:tcPr>
          <w:p w14:paraId="0E41D7C9" w14:textId="782B1CF0" w:rsidR="0038344D" w:rsidRPr="00972409"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pPr>
            <w:r w:rsidRPr="00FC7785">
              <w:rPr>
                <w:rFonts w:cs="Arial"/>
              </w:rPr>
              <w:t>Optimise Business Outcomes</w:t>
            </w:r>
          </w:p>
        </w:tc>
        <w:tc>
          <w:tcPr>
            <w:tcW w:w="5992" w:type="dxa"/>
            <w:tcBorders>
              <w:top w:val="single" w:sz="8" w:space="0" w:color="D9D9D9" w:themeColor="background1" w:themeShade="D9"/>
              <w:bottom w:val="single" w:sz="8" w:space="0" w:color="BCBEC0"/>
            </w:tcBorders>
          </w:tcPr>
          <w:p w14:paraId="0EFFF8AA" w14:textId="29021049" w:rsidR="0038344D" w:rsidRPr="00972409"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pPr>
            <w:r w:rsidRPr="00FC7785">
              <w:rPr>
                <w:rFonts w:cs="Arial"/>
              </w:rPr>
              <w:t>Manage people and resources effectively to achieve public value</w:t>
            </w:r>
          </w:p>
        </w:tc>
        <w:tc>
          <w:tcPr>
            <w:tcW w:w="1106" w:type="dxa"/>
            <w:tcBorders>
              <w:top w:val="single" w:sz="8" w:space="0" w:color="D9D9D9" w:themeColor="background1" w:themeShade="D9"/>
              <w:bottom w:val="single" w:sz="8" w:space="0" w:color="BCBEC0"/>
              <w:right w:val="single" w:sz="8" w:space="0" w:color="FFFFFF" w:themeColor="background1"/>
            </w:tcBorders>
          </w:tcPr>
          <w:p w14:paraId="0CF33F8B" w14:textId="516BB138" w:rsidR="0038344D" w:rsidRDefault="0038344D" w:rsidP="0038344D">
            <w:pPr>
              <w:pStyle w:val="TableBullet"/>
              <w:keepNext/>
              <w:keepLines/>
              <w:numPr>
                <w:ilvl w:val="0"/>
                <w:numId w:val="0"/>
              </w:numPr>
              <w:spacing w:before="120" w:after="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Adept</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Look w:val="04A0" w:firstRow="1" w:lastRow="0" w:firstColumn="1" w:lastColumn="0" w:noHBand="0" w:noVBand="1"/>
      </w:tblPr>
      <w:tblGrid>
        <w:gridCol w:w="2183"/>
        <w:gridCol w:w="2212"/>
        <w:gridCol w:w="4961"/>
        <w:gridCol w:w="1420"/>
      </w:tblGrid>
      <w:tr w:rsidR="00313197" w:rsidRPr="00847160" w14:paraId="66FD3509" w14:textId="77777777" w:rsidTr="001B64C6">
        <w:trPr>
          <w:cnfStyle w:val="100000000000" w:firstRow="1" w:lastRow="0" w:firstColumn="0" w:lastColumn="0" w:oddVBand="0" w:evenVBand="0" w:oddHBand="0" w:evenHBand="0" w:firstRowFirstColumn="0" w:firstRowLastColumn="0" w:lastRowFirstColumn="0" w:lastRowLastColumn="0"/>
          <w:trHeight w:val="476"/>
          <w:tblHeader/>
        </w:trPr>
        <w:tc>
          <w:tcPr>
            <w:tcW w:w="10776"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1B64C6">
        <w:trPr>
          <w:cnfStyle w:val="100000000000" w:firstRow="1" w:lastRow="0" w:firstColumn="0" w:lastColumn="0" w:oddVBand="0" w:evenVBand="0" w:oddHBand="0" w:evenHBand="0" w:firstRowFirstColumn="0" w:firstRowLastColumn="0" w:lastRowFirstColumn="0" w:lastRowLastColumn="0"/>
          <w:trHeight w:val="382"/>
          <w:tblHeader/>
        </w:trPr>
        <w:tc>
          <w:tcPr>
            <w:tcW w:w="2183"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2212"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4961"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417" w:type="dxa"/>
            <w:tcBorders>
              <w:top w:val="single" w:sz="8" w:space="0" w:color="BCBEC0"/>
              <w:bottom w:val="single" w:sz="18" w:space="0" w:color="auto"/>
            </w:tcBorders>
            <w:shd w:val="clear" w:color="auto" w:fill="BCBEC0"/>
          </w:tcPr>
          <w:p w14:paraId="1CC68800" w14:textId="77777777" w:rsidR="00923772" w:rsidRPr="00847160" w:rsidRDefault="00923772" w:rsidP="001B64C6">
            <w:pPr>
              <w:ind w:left="86"/>
              <w:rPr>
                <w:rFonts w:cs="Arial"/>
                <w:b/>
                <w:bCs/>
                <w:sz w:val="22"/>
                <w:szCs w:val="22"/>
              </w:rPr>
            </w:pPr>
            <w:r w:rsidRPr="00847160">
              <w:rPr>
                <w:rFonts w:cs="Arial"/>
                <w:b/>
                <w:bCs/>
                <w:sz w:val="22"/>
                <w:szCs w:val="22"/>
              </w:rPr>
              <w:t>Level and Code</w:t>
            </w:r>
          </w:p>
        </w:tc>
      </w:tr>
      <w:tr w:rsidR="00BD34CA" w:rsidRPr="00BD34CA" w14:paraId="13ED611E" w14:textId="77777777" w:rsidTr="001B64C6">
        <w:trPr>
          <w:cantSplit/>
        </w:trPr>
        <w:tc>
          <w:tcPr>
            <w:tcW w:w="2183" w:type="dxa"/>
            <w:tcBorders>
              <w:top w:val="single" w:sz="18" w:space="0" w:color="auto"/>
            </w:tcBorders>
          </w:tcPr>
          <w:p w14:paraId="2E8A9B71" w14:textId="2247B6A9" w:rsidR="0038344D" w:rsidRPr="0038344D" w:rsidRDefault="0038344D" w:rsidP="001B64C6">
            <w:pPr>
              <w:pStyle w:val="TableBullet"/>
              <w:keepNext/>
              <w:keepLines/>
              <w:numPr>
                <w:ilvl w:val="0"/>
                <w:numId w:val="0"/>
              </w:numPr>
              <w:spacing w:before="120" w:after="40" w:line="276" w:lineRule="auto"/>
              <w:ind w:right="54"/>
              <w:rPr>
                <w:rFonts w:cs="Arial"/>
                <w:b/>
                <w:bCs/>
              </w:rPr>
            </w:pPr>
            <w:r w:rsidRPr="0038344D">
              <w:rPr>
                <w:rFonts w:cs="Arial"/>
                <w:b/>
                <w:bCs/>
              </w:rPr>
              <w:t>Enterprise and business architecture</w:t>
            </w:r>
          </w:p>
          <w:p w14:paraId="769C2633" w14:textId="0ED578DE" w:rsidR="00923772" w:rsidRPr="0038344D" w:rsidRDefault="00923772" w:rsidP="001B64C6">
            <w:pPr>
              <w:pStyle w:val="TableBullet"/>
              <w:keepNext/>
              <w:keepLines/>
              <w:numPr>
                <w:ilvl w:val="0"/>
                <w:numId w:val="0"/>
              </w:numPr>
              <w:spacing w:before="120" w:after="40" w:line="276" w:lineRule="auto"/>
              <w:ind w:left="-52" w:right="54"/>
              <w:rPr>
                <w:rFonts w:cs="Arial"/>
              </w:rPr>
            </w:pPr>
            <w:r w:rsidRPr="0038344D">
              <w:rPr>
                <w:rFonts w:cs="Arial"/>
                <w:noProof/>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212" w:type="dxa"/>
            <w:tcBorders>
              <w:top w:val="single" w:sz="18" w:space="0" w:color="auto"/>
            </w:tcBorders>
            <w:shd w:val="clear" w:color="auto" w:fill="auto"/>
          </w:tcPr>
          <w:p w14:paraId="15537F00" w14:textId="77777777" w:rsidR="0038344D" w:rsidRDefault="0038344D" w:rsidP="0038344D">
            <w:pPr>
              <w:pStyle w:val="TableBullet"/>
              <w:keepNext/>
              <w:keepLines/>
              <w:numPr>
                <w:ilvl w:val="0"/>
                <w:numId w:val="0"/>
              </w:numPr>
              <w:spacing w:before="120" w:after="40" w:line="276" w:lineRule="auto"/>
              <w:rPr>
                <w:rFonts w:cs="Arial"/>
              </w:rPr>
            </w:pPr>
            <w:r w:rsidRPr="0038344D">
              <w:rPr>
                <w:rFonts w:cs="Arial"/>
              </w:rPr>
              <w:t>Strategy and architecture</w:t>
            </w:r>
            <w:r w:rsidRPr="0038344D">
              <w:rPr>
                <w:rFonts w:cs="Arial"/>
              </w:rPr>
              <w:tab/>
            </w:r>
          </w:p>
          <w:p w14:paraId="1FCC3AEE" w14:textId="4C488642" w:rsidR="00923772" w:rsidRPr="0038344D" w:rsidRDefault="0038344D" w:rsidP="0038344D">
            <w:pPr>
              <w:pStyle w:val="TableBullet"/>
              <w:keepNext/>
              <w:keepLines/>
              <w:numPr>
                <w:ilvl w:val="0"/>
                <w:numId w:val="0"/>
              </w:numPr>
              <w:spacing w:before="120" w:after="40" w:line="276" w:lineRule="auto"/>
              <w:rPr>
                <w:rFonts w:cs="Arial"/>
              </w:rPr>
            </w:pPr>
            <w:r w:rsidRPr="0038344D">
              <w:rPr>
                <w:rFonts w:cs="Arial"/>
              </w:rPr>
              <w:t>Business strategy and planning</w:t>
            </w:r>
          </w:p>
        </w:tc>
        <w:tc>
          <w:tcPr>
            <w:tcW w:w="4961" w:type="dxa"/>
            <w:tcBorders>
              <w:top w:val="single" w:sz="18" w:space="0" w:color="auto"/>
            </w:tcBorders>
            <w:shd w:val="clear" w:color="auto" w:fill="auto"/>
          </w:tcPr>
          <w:p w14:paraId="452F5BAD" w14:textId="51C8E4CF" w:rsidR="00923772" w:rsidRPr="0038344D" w:rsidRDefault="001B64C6" w:rsidP="0038344D">
            <w:pPr>
              <w:pStyle w:val="TableBullet"/>
              <w:keepNext/>
              <w:keepLines/>
              <w:numPr>
                <w:ilvl w:val="0"/>
                <w:numId w:val="0"/>
              </w:numPr>
              <w:spacing w:before="120" w:after="40" w:line="276" w:lineRule="auto"/>
              <w:rPr>
                <w:rFonts w:cs="Arial"/>
              </w:rPr>
            </w:pPr>
            <w:r w:rsidRPr="001B64C6">
              <w:rPr>
                <w:rFonts w:cs="Arial"/>
              </w:rPr>
              <w:t>The creation, iteration, and maintenance of structures such as enterprise and business architectures embodying the key principles, methods and models that describe the organisation's future state, and that enable its evolution. This typically involves the interpretation of business goals and drivers; the translation of business strategy and objectives into an “operating model”; the strategic assessment of current capabilities; the identification of required changes in capabilities; and the description of inter-relationships between people, organisation, service, process, data, information, technology and the external environment. The architecture development process supports the formation of the constraints, standards and guiding principles necessary to define, assure and govern the required evolution; this facilitates change in the organisation's structure, business processes, systems and infrastructure in order to achieve predictable transition to the intended state.</w:t>
            </w:r>
          </w:p>
        </w:tc>
        <w:tc>
          <w:tcPr>
            <w:tcW w:w="1417" w:type="dxa"/>
            <w:tcBorders>
              <w:top w:val="single" w:sz="18" w:space="0" w:color="auto"/>
            </w:tcBorders>
            <w:shd w:val="clear" w:color="auto" w:fill="auto"/>
          </w:tcPr>
          <w:p w14:paraId="19B22B53" w14:textId="77777777" w:rsidR="00923772" w:rsidRDefault="0038344D" w:rsidP="001B64C6">
            <w:pPr>
              <w:pStyle w:val="TableBullet"/>
              <w:keepNext/>
              <w:keepLines/>
              <w:numPr>
                <w:ilvl w:val="0"/>
                <w:numId w:val="0"/>
              </w:numPr>
              <w:spacing w:before="120" w:after="40" w:line="276" w:lineRule="auto"/>
              <w:ind w:left="86"/>
              <w:rPr>
                <w:rFonts w:cs="Arial"/>
              </w:rPr>
            </w:pPr>
            <w:r>
              <w:rPr>
                <w:rFonts w:cs="Arial"/>
              </w:rPr>
              <w:t>Level 7</w:t>
            </w:r>
          </w:p>
          <w:p w14:paraId="68BC1E90" w14:textId="27AEF3C1" w:rsidR="0038344D" w:rsidRPr="0038344D" w:rsidRDefault="0038344D" w:rsidP="001B64C6">
            <w:pPr>
              <w:pStyle w:val="TableBullet"/>
              <w:keepNext/>
              <w:keepLines/>
              <w:numPr>
                <w:ilvl w:val="0"/>
                <w:numId w:val="0"/>
              </w:numPr>
              <w:spacing w:before="120" w:after="40" w:line="276" w:lineRule="auto"/>
              <w:ind w:left="86"/>
              <w:rPr>
                <w:rFonts w:cs="Arial"/>
              </w:rPr>
            </w:pPr>
            <w:r>
              <w:rPr>
                <w:rFonts w:cs="Arial"/>
              </w:rPr>
              <w:t>STPL</w:t>
            </w:r>
          </w:p>
        </w:tc>
      </w:tr>
      <w:tr w:rsidR="00BD34CA" w:rsidRPr="00BD34CA" w14:paraId="6BA8CAC6" w14:textId="77777777" w:rsidTr="001B64C6">
        <w:trPr>
          <w:cantSplit/>
        </w:trPr>
        <w:tc>
          <w:tcPr>
            <w:tcW w:w="2183" w:type="dxa"/>
          </w:tcPr>
          <w:p w14:paraId="618A5C12" w14:textId="03C86121" w:rsidR="00923772" w:rsidRDefault="001B64C6" w:rsidP="001B64C6">
            <w:pPr>
              <w:pStyle w:val="TableBullet"/>
              <w:keepNext/>
              <w:keepLines/>
              <w:numPr>
                <w:ilvl w:val="0"/>
                <w:numId w:val="0"/>
              </w:numPr>
              <w:spacing w:before="120" w:after="40" w:line="276" w:lineRule="auto"/>
              <w:ind w:right="54"/>
              <w:rPr>
                <w:rFonts w:cs="Arial"/>
                <w:b/>
                <w:bCs/>
              </w:rPr>
            </w:pPr>
            <w:r w:rsidRPr="001B64C6">
              <w:rPr>
                <w:rFonts w:cs="Arial"/>
                <w:b/>
                <w:bCs/>
              </w:rPr>
              <w:t>IT management</w:t>
            </w:r>
          </w:p>
          <w:p w14:paraId="14B37778" w14:textId="66DA7789" w:rsidR="001B64C6" w:rsidRPr="001B64C6" w:rsidRDefault="001B64C6" w:rsidP="001B64C6">
            <w:pPr>
              <w:pStyle w:val="TableBullet"/>
              <w:keepNext/>
              <w:keepLines/>
              <w:numPr>
                <w:ilvl w:val="0"/>
                <w:numId w:val="0"/>
              </w:numPr>
              <w:spacing w:before="120" w:after="40" w:line="276" w:lineRule="auto"/>
              <w:ind w:left="-52" w:right="54"/>
              <w:rPr>
                <w:rFonts w:cs="Arial"/>
                <w:b/>
                <w:bCs/>
              </w:rPr>
            </w:pPr>
            <w:r w:rsidRPr="0038344D">
              <w:rPr>
                <w:rFonts w:cs="Arial"/>
                <w:noProof/>
              </w:rPr>
              <w:drawing>
                <wp:inline distT="0" distB="0" distL="0" distR="0" wp14:anchorId="5E496378" wp14:editId="4079EC21">
                  <wp:extent cx="1247775" cy="572858"/>
                  <wp:effectExtent l="0" t="0" r="0" b="0"/>
                  <wp:docPr id="18" name="Picture 18"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212" w:type="dxa"/>
            <w:shd w:val="clear" w:color="auto" w:fill="auto"/>
          </w:tcPr>
          <w:p w14:paraId="33BB6117" w14:textId="77777777" w:rsidR="001B64C6" w:rsidRDefault="001B64C6" w:rsidP="0038344D">
            <w:pPr>
              <w:pStyle w:val="TableBullet"/>
              <w:keepNext/>
              <w:keepLines/>
              <w:numPr>
                <w:ilvl w:val="0"/>
                <w:numId w:val="0"/>
              </w:numPr>
              <w:spacing w:before="120" w:after="40" w:line="276" w:lineRule="auto"/>
              <w:rPr>
                <w:rFonts w:cs="Arial"/>
              </w:rPr>
            </w:pPr>
            <w:r w:rsidRPr="001B64C6">
              <w:rPr>
                <w:rFonts w:cs="Arial"/>
              </w:rPr>
              <w:t>Strategy and architecture</w:t>
            </w:r>
            <w:r w:rsidRPr="001B64C6">
              <w:rPr>
                <w:rFonts w:cs="Arial"/>
              </w:rPr>
              <w:tab/>
            </w:r>
          </w:p>
          <w:p w14:paraId="47724125" w14:textId="5143DE7E" w:rsidR="00923772" w:rsidRPr="0038344D" w:rsidRDefault="001B64C6" w:rsidP="0038344D">
            <w:pPr>
              <w:pStyle w:val="TableBullet"/>
              <w:keepNext/>
              <w:keepLines/>
              <w:numPr>
                <w:ilvl w:val="0"/>
                <w:numId w:val="0"/>
              </w:numPr>
              <w:spacing w:before="120" w:after="40" w:line="276" w:lineRule="auto"/>
              <w:rPr>
                <w:rFonts w:cs="Arial"/>
              </w:rPr>
            </w:pPr>
            <w:r w:rsidRPr="001B64C6">
              <w:rPr>
                <w:rFonts w:cs="Arial"/>
              </w:rPr>
              <w:t>Business strategy and planning</w:t>
            </w:r>
          </w:p>
        </w:tc>
        <w:tc>
          <w:tcPr>
            <w:tcW w:w="4961" w:type="dxa"/>
            <w:shd w:val="clear" w:color="auto" w:fill="auto"/>
          </w:tcPr>
          <w:p w14:paraId="0E458B72" w14:textId="121C1D07" w:rsidR="00923772" w:rsidRPr="0038344D" w:rsidRDefault="001B64C6" w:rsidP="001B64C6">
            <w:pPr>
              <w:pStyle w:val="TableBullet"/>
              <w:keepNext/>
              <w:keepLines/>
              <w:numPr>
                <w:ilvl w:val="0"/>
                <w:numId w:val="0"/>
              </w:numPr>
              <w:spacing w:before="120" w:after="40" w:line="276" w:lineRule="auto"/>
              <w:ind w:right="146"/>
              <w:rPr>
                <w:rFonts w:cs="Arial"/>
              </w:rPr>
            </w:pPr>
            <w:r w:rsidRPr="001B64C6">
              <w:rPr>
                <w:rFonts w:cs="Arial"/>
              </w:rPr>
              <w:t xml:space="preserve">The management of the IT infrastructure and resources required to plan for, develop, </w:t>
            </w:r>
            <w:proofErr w:type="gramStart"/>
            <w:r w:rsidRPr="001B64C6">
              <w:rPr>
                <w:rFonts w:cs="Arial"/>
              </w:rPr>
              <w:t>deliver</w:t>
            </w:r>
            <w:proofErr w:type="gramEnd"/>
            <w:r w:rsidRPr="001B64C6">
              <w:rPr>
                <w:rFonts w:cs="Arial"/>
              </w:rPr>
              <w:t xml:space="preserve"> and support IT services and products to meet the needs of a business. The preparation for new or changed services, management of the change process and the maintenance of regulatory, </w:t>
            </w:r>
            <w:proofErr w:type="gramStart"/>
            <w:r w:rsidRPr="001B64C6">
              <w:rPr>
                <w:rFonts w:cs="Arial"/>
              </w:rPr>
              <w:t>legal</w:t>
            </w:r>
            <w:proofErr w:type="gramEnd"/>
            <w:r w:rsidRPr="001B64C6">
              <w:rPr>
                <w:rFonts w:cs="Arial"/>
              </w:rPr>
              <w:t xml:space="preserve"> and professional standards. The management of performance of systems and services in terms of their contribution to business performance and their financial costs and sustainability. The management of bought-in services. The development of continual service improvement plans to ensure the IT infrastructure adequately supports business needs.</w:t>
            </w:r>
          </w:p>
        </w:tc>
        <w:tc>
          <w:tcPr>
            <w:tcW w:w="1417" w:type="dxa"/>
            <w:shd w:val="clear" w:color="auto" w:fill="auto"/>
          </w:tcPr>
          <w:p w14:paraId="097BCE04" w14:textId="77777777" w:rsidR="00923772" w:rsidRDefault="0038344D" w:rsidP="001B64C6">
            <w:pPr>
              <w:pStyle w:val="TableBullet"/>
              <w:keepNext/>
              <w:keepLines/>
              <w:numPr>
                <w:ilvl w:val="0"/>
                <w:numId w:val="0"/>
              </w:numPr>
              <w:spacing w:before="120" w:after="40" w:line="276" w:lineRule="auto"/>
              <w:ind w:left="86"/>
              <w:rPr>
                <w:rFonts w:cs="Arial"/>
              </w:rPr>
            </w:pPr>
            <w:r>
              <w:rPr>
                <w:rFonts w:cs="Arial"/>
              </w:rPr>
              <w:t>Level 7</w:t>
            </w:r>
          </w:p>
          <w:p w14:paraId="207CB7ED" w14:textId="4FE3FD6B" w:rsidR="0038344D" w:rsidRPr="0038344D" w:rsidRDefault="0038344D" w:rsidP="001B64C6">
            <w:pPr>
              <w:pStyle w:val="TableBullet"/>
              <w:keepNext/>
              <w:keepLines/>
              <w:numPr>
                <w:ilvl w:val="0"/>
                <w:numId w:val="0"/>
              </w:numPr>
              <w:spacing w:before="120" w:after="40" w:line="276" w:lineRule="auto"/>
              <w:ind w:left="86"/>
              <w:rPr>
                <w:rFonts w:cs="Arial"/>
              </w:rPr>
            </w:pPr>
            <w:r>
              <w:rPr>
                <w:rFonts w:cs="Arial"/>
              </w:rPr>
              <w:t>ITMG</w:t>
            </w:r>
          </w:p>
        </w:tc>
      </w:tr>
      <w:tr w:rsidR="00BD34CA" w:rsidRPr="00BD34CA" w14:paraId="7C9511BA" w14:textId="77777777" w:rsidTr="001B64C6">
        <w:trPr>
          <w:cantSplit/>
        </w:trPr>
        <w:tc>
          <w:tcPr>
            <w:tcW w:w="2183" w:type="dxa"/>
          </w:tcPr>
          <w:p w14:paraId="48B7992F" w14:textId="77777777" w:rsidR="00923772" w:rsidRDefault="001B64C6" w:rsidP="001B64C6">
            <w:pPr>
              <w:pStyle w:val="TableBullet"/>
              <w:keepNext/>
              <w:keepLines/>
              <w:numPr>
                <w:ilvl w:val="0"/>
                <w:numId w:val="0"/>
              </w:numPr>
              <w:spacing w:before="120" w:after="40" w:line="276" w:lineRule="auto"/>
              <w:ind w:right="54"/>
              <w:rPr>
                <w:rFonts w:cs="Arial"/>
                <w:b/>
                <w:bCs/>
              </w:rPr>
            </w:pPr>
            <w:r w:rsidRPr="001B64C6">
              <w:rPr>
                <w:rFonts w:cs="Arial"/>
                <w:b/>
                <w:bCs/>
              </w:rPr>
              <w:t>Supplier management</w:t>
            </w:r>
          </w:p>
          <w:p w14:paraId="4577F94D" w14:textId="467C6947" w:rsidR="001B64C6" w:rsidRPr="001B64C6" w:rsidRDefault="001B64C6" w:rsidP="001B64C6">
            <w:pPr>
              <w:pStyle w:val="TableBullet"/>
              <w:keepNext/>
              <w:keepLines/>
              <w:numPr>
                <w:ilvl w:val="0"/>
                <w:numId w:val="0"/>
              </w:numPr>
              <w:spacing w:before="120" w:after="40" w:line="276" w:lineRule="auto"/>
              <w:ind w:right="54"/>
              <w:rPr>
                <w:rFonts w:cs="Arial"/>
                <w:b/>
                <w:bCs/>
              </w:rPr>
            </w:pPr>
            <w:r w:rsidRPr="0038344D">
              <w:rPr>
                <w:rFonts w:cs="Arial"/>
                <w:noProof/>
              </w:rPr>
              <w:drawing>
                <wp:inline distT="0" distB="0" distL="0" distR="0" wp14:anchorId="2DDFB464" wp14:editId="7A1833DF">
                  <wp:extent cx="1247775" cy="572858"/>
                  <wp:effectExtent l="0" t="0" r="0" b="0"/>
                  <wp:docPr id="21" name="Picture 2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212" w:type="dxa"/>
            <w:shd w:val="clear" w:color="auto" w:fill="auto"/>
          </w:tcPr>
          <w:p w14:paraId="387C3C3A" w14:textId="77777777" w:rsidR="001B64C6" w:rsidRDefault="001B64C6" w:rsidP="0038344D">
            <w:pPr>
              <w:pStyle w:val="TableBullet"/>
              <w:keepNext/>
              <w:keepLines/>
              <w:numPr>
                <w:ilvl w:val="0"/>
                <w:numId w:val="0"/>
              </w:numPr>
              <w:spacing w:before="120" w:after="40" w:line="276" w:lineRule="auto"/>
              <w:rPr>
                <w:rFonts w:cs="Arial"/>
              </w:rPr>
            </w:pPr>
            <w:r w:rsidRPr="001B64C6">
              <w:rPr>
                <w:rFonts w:cs="Arial"/>
              </w:rPr>
              <w:t>Relationships and engagement</w:t>
            </w:r>
            <w:r w:rsidRPr="001B64C6">
              <w:rPr>
                <w:rFonts w:cs="Arial"/>
              </w:rPr>
              <w:tab/>
            </w:r>
          </w:p>
          <w:p w14:paraId="29C625CB" w14:textId="01912670" w:rsidR="00923772" w:rsidRDefault="001B64C6" w:rsidP="0038344D">
            <w:pPr>
              <w:pStyle w:val="TableBullet"/>
              <w:keepNext/>
              <w:keepLines/>
              <w:numPr>
                <w:ilvl w:val="0"/>
                <w:numId w:val="0"/>
              </w:numPr>
              <w:spacing w:before="120" w:after="40" w:line="276" w:lineRule="auto"/>
              <w:rPr>
                <w:rFonts w:cs="Arial"/>
              </w:rPr>
            </w:pPr>
            <w:r w:rsidRPr="001B64C6">
              <w:rPr>
                <w:rFonts w:cs="Arial"/>
              </w:rPr>
              <w:t>Stakeholder management</w:t>
            </w:r>
          </w:p>
          <w:p w14:paraId="1CE56745" w14:textId="7EF8CC64" w:rsidR="001B64C6" w:rsidRPr="0038344D" w:rsidRDefault="001B64C6" w:rsidP="0038344D">
            <w:pPr>
              <w:pStyle w:val="TableBullet"/>
              <w:keepNext/>
              <w:keepLines/>
              <w:numPr>
                <w:ilvl w:val="0"/>
                <w:numId w:val="0"/>
              </w:numPr>
              <w:spacing w:before="120" w:after="40" w:line="276" w:lineRule="auto"/>
              <w:rPr>
                <w:rFonts w:cs="Arial"/>
              </w:rPr>
            </w:pPr>
          </w:p>
        </w:tc>
        <w:tc>
          <w:tcPr>
            <w:tcW w:w="4961" w:type="dxa"/>
            <w:shd w:val="clear" w:color="auto" w:fill="auto"/>
          </w:tcPr>
          <w:p w14:paraId="7870A1D5" w14:textId="58515E6F" w:rsidR="00923772" w:rsidRPr="0038344D" w:rsidRDefault="001B64C6" w:rsidP="0038344D">
            <w:pPr>
              <w:pStyle w:val="TableBullet"/>
              <w:keepNext/>
              <w:keepLines/>
              <w:numPr>
                <w:ilvl w:val="0"/>
                <w:numId w:val="0"/>
              </w:numPr>
              <w:spacing w:before="120" w:after="40" w:line="276" w:lineRule="auto"/>
              <w:rPr>
                <w:rFonts w:cs="Arial"/>
              </w:rPr>
            </w:pPr>
            <w:r w:rsidRPr="001B64C6">
              <w:rPr>
                <w:rFonts w:cs="Arial"/>
              </w:rPr>
              <w:t xml:space="preserve">The alignment of an organisation’s supplier performance objectives and activities with sourcing strategies and plans, balancing costs, </w:t>
            </w:r>
            <w:proofErr w:type="gramStart"/>
            <w:r w:rsidRPr="001B64C6">
              <w:rPr>
                <w:rFonts w:cs="Arial"/>
              </w:rPr>
              <w:t>efficiencies</w:t>
            </w:r>
            <w:proofErr w:type="gramEnd"/>
            <w:r w:rsidRPr="001B64C6">
              <w:rPr>
                <w:rFonts w:cs="Arial"/>
              </w:rPr>
              <w:t xml:space="preserve"> and service quality. The establishment of working relationships based on collaboration, trust, and open communication </w:t>
            </w:r>
            <w:proofErr w:type="gramStart"/>
            <w:r w:rsidRPr="001B64C6">
              <w:rPr>
                <w:rFonts w:cs="Arial"/>
              </w:rPr>
              <w:t>in order to</w:t>
            </w:r>
            <w:proofErr w:type="gramEnd"/>
            <w:r w:rsidRPr="001B64C6">
              <w:rPr>
                <w:rFonts w:cs="Arial"/>
              </w:rPr>
              <w:t xml:space="preserve"> encourage co-innovation and service improvement with suppliers. The proactive engagement of suppliers for mutual benefit to resolve operational incidents, problems, poor performance and other sources of conflict. The use of clear escalation paths for discussing and resolving issues. The management of performance and risks across multiple suppliers (internal and external) using a set of agreed metrics.</w:t>
            </w:r>
          </w:p>
        </w:tc>
        <w:tc>
          <w:tcPr>
            <w:tcW w:w="1417" w:type="dxa"/>
            <w:shd w:val="clear" w:color="auto" w:fill="auto"/>
          </w:tcPr>
          <w:p w14:paraId="0359CBC6" w14:textId="691612A0" w:rsidR="00923772" w:rsidRDefault="0038344D" w:rsidP="0038344D">
            <w:pPr>
              <w:pStyle w:val="TableBullet"/>
              <w:keepNext/>
              <w:keepLines/>
              <w:numPr>
                <w:ilvl w:val="0"/>
                <w:numId w:val="0"/>
              </w:numPr>
              <w:spacing w:before="120" w:after="40" w:line="276" w:lineRule="auto"/>
              <w:rPr>
                <w:rFonts w:cs="Arial"/>
              </w:rPr>
            </w:pPr>
            <w:r>
              <w:rPr>
                <w:rFonts w:cs="Arial"/>
              </w:rPr>
              <w:t>Level 7</w:t>
            </w:r>
          </w:p>
          <w:p w14:paraId="7AE9F626" w14:textId="3D6B0B8F" w:rsidR="0038344D" w:rsidRPr="0038344D" w:rsidRDefault="0038344D" w:rsidP="0038344D">
            <w:pPr>
              <w:pStyle w:val="TableBullet"/>
              <w:keepNext/>
              <w:keepLines/>
              <w:numPr>
                <w:ilvl w:val="0"/>
                <w:numId w:val="0"/>
              </w:numPr>
              <w:spacing w:before="120" w:after="40" w:line="276" w:lineRule="auto"/>
              <w:rPr>
                <w:rFonts w:cs="Arial"/>
              </w:rPr>
            </w:pPr>
            <w:r>
              <w:rPr>
                <w:rFonts w:cs="Arial"/>
              </w:rPr>
              <w:t>SUPP</w:t>
            </w:r>
          </w:p>
        </w:tc>
      </w:tr>
    </w:tbl>
    <w:p w14:paraId="0DDB8976" w14:textId="44A0AD54" w:rsidR="00313197" w:rsidRPr="003927AE" w:rsidRDefault="00313197" w:rsidP="001B64C6"/>
    <w:sectPr w:rsidR="00313197"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3651" w14:textId="77777777" w:rsidR="00F0570C" w:rsidRDefault="00F0570C" w:rsidP="00BB532F">
      <w:pPr>
        <w:spacing w:after="0" w:line="240" w:lineRule="auto"/>
      </w:pPr>
      <w:r>
        <w:separator/>
      </w:r>
    </w:p>
  </w:endnote>
  <w:endnote w:type="continuationSeparator" w:id="0">
    <w:p w14:paraId="26E6E9B1" w14:textId="77777777" w:rsidR="00F0570C" w:rsidRDefault="00F0570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1139DBD8"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072E96" w:rsidRPr="00072E96">
            <w:rPr>
              <w:b/>
              <w:color w:val="928B81"/>
              <w:sz w:val="18"/>
            </w:rPr>
            <w:t>Chief</w:t>
          </w:r>
          <w:proofErr w:type="gramEnd"/>
          <w:r w:rsidR="00072E96" w:rsidRPr="00072E96">
            <w:rPr>
              <w:b/>
              <w:color w:val="928B81"/>
              <w:sz w:val="18"/>
            </w:rPr>
            <w:t xml:space="preserve"> Information Officer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9E43" w14:textId="77777777" w:rsidR="00F0570C" w:rsidRDefault="00F0570C" w:rsidP="00BB532F">
      <w:pPr>
        <w:spacing w:after="0" w:line="240" w:lineRule="auto"/>
      </w:pPr>
      <w:r>
        <w:separator/>
      </w:r>
    </w:p>
  </w:footnote>
  <w:footnote w:type="continuationSeparator" w:id="0">
    <w:p w14:paraId="779087C5" w14:textId="77777777" w:rsidR="00F0570C" w:rsidRDefault="00F0570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734AAC61" w:rsidR="00935EE2" w:rsidRPr="00935EE2" w:rsidRDefault="00072E96" w:rsidP="001C2248">
          <w:pPr>
            <w:pStyle w:val="TitleSub"/>
            <w:spacing w:after="0"/>
            <w:rPr>
              <w:rFonts w:ascii="Arial" w:hAnsi="Arial" w:cs="Arial"/>
              <w:b/>
            </w:rPr>
          </w:pPr>
          <w:r w:rsidRPr="00072E96">
            <w:rPr>
              <w:rFonts w:ascii="Arial" w:hAnsi="Arial" w:cs="Arial"/>
              <w:b/>
            </w:rPr>
            <w:t>Chief Information Officer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4"/>
  </w:num>
  <w:num w:numId="13">
    <w:abstractNumId w:val="1"/>
  </w:num>
  <w:num w:numId="14">
    <w:abstractNumId w:val="8"/>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2E96"/>
    <w:rsid w:val="000A2621"/>
    <w:rsid w:val="000C00E5"/>
    <w:rsid w:val="000C3CC8"/>
    <w:rsid w:val="000D12B3"/>
    <w:rsid w:val="000D799A"/>
    <w:rsid w:val="000F231F"/>
    <w:rsid w:val="00104EC7"/>
    <w:rsid w:val="001336E8"/>
    <w:rsid w:val="0013413E"/>
    <w:rsid w:val="00134F5E"/>
    <w:rsid w:val="00153F10"/>
    <w:rsid w:val="00162560"/>
    <w:rsid w:val="00165754"/>
    <w:rsid w:val="001670D4"/>
    <w:rsid w:val="001671DC"/>
    <w:rsid w:val="00172DFE"/>
    <w:rsid w:val="0018091E"/>
    <w:rsid w:val="001815E8"/>
    <w:rsid w:val="00185ABC"/>
    <w:rsid w:val="00194A32"/>
    <w:rsid w:val="00194E98"/>
    <w:rsid w:val="001A00F1"/>
    <w:rsid w:val="001A1AA1"/>
    <w:rsid w:val="001A1EC8"/>
    <w:rsid w:val="001A3F10"/>
    <w:rsid w:val="001A4F0B"/>
    <w:rsid w:val="001B1F0F"/>
    <w:rsid w:val="001B5DFD"/>
    <w:rsid w:val="001B64C6"/>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5555A"/>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0411"/>
    <w:rsid w:val="00336011"/>
    <w:rsid w:val="00340ADC"/>
    <w:rsid w:val="00343491"/>
    <w:rsid w:val="00345199"/>
    <w:rsid w:val="00346D51"/>
    <w:rsid w:val="00351826"/>
    <w:rsid w:val="00351C3F"/>
    <w:rsid w:val="00351D50"/>
    <w:rsid w:val="003548ED"/>
    <w:rsid w:val="00361F4E"/>
    <w:rsid w:val="00372A99"/>
    <w:rsid w:val="00373737"/>
    <w:rsid w:val="00375289"/>
    <w:rsid w:val="00377118"/>
    <w:rsid w:val="0038344D"/>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570C"/>
    <w:rsid w:val="00F07C69"/>
    <w:rsid w:val="00F15669"/>
    <w:rsid w:val="00F31B35"/>
    <w:rsid w:val="00F339CD"/>
    <w:rsid w:val="00F33A43"/>
    <w:rsid w:val="00F41650"/>
    <w:rsid w:val="00F430B8"/>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98"/>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7269">
      <w:bodyDiv w:val="1"/>
      <w:marLeft w:val="0"/>
      <w:marRight w:val="0"/>
      <w:marTop w:val="0"/>
      <w:marBottom w:val="0"/>
      <w:divBdr>
        <w:top w:val="none" w:sz="0" w:space="0" w:color="auto"/>
        <w:left w:val="none" w:sz="0" w:space="0" w:color="auto"/>
        <w:bottom w:val="none" w:sz="0" w:space="0" w:color="auto"/>
        <w:right w:val="none" w:sz="0" w:space="0" w:color="auto"/>
      </w:divBdr>
    </w:div>
    <w:div w:id="13993042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67088074">
      <w:bodyDiv w:val="1"/>
      <w:marLeft w:val="0"/>
      <w:marRight w:val="0"/>
      <w:marTop w:val="0"/>
      <w:marBottom w:val="0"/>
      <w:divBdr>
        <w:top w:val="none" w:sz="0" w:space="0" w:color="auto"/>
        <w:left w:val="none" w:sz="0" w:space="0" w:color="auto"/>
        <w:bottom w:val="none" w:sz="0" w:space="0" w:color="auto"/>
        <w:right w:val="none" w:sz="0" w:space="0" w:color="auto"/>
      </w:divBdr>
    </w:div>
    <w:div w:id="473374320">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121264977">
      <w:bodyDiv w:val="1"/>
      <w:marLeft w:val="0"/>
      <w:marRight w:val="0"/>
      <w:marTop w:val="0"/>
      <w:marBottom w:val="0"/>
      <w:divBdr>
        <w:top w:val="none" w:sz="0" w:space="0" w:color="auto"/>
        <w:left w:val="none" w:sz="0" w:space="0" w:color="auto"/>
        <w:bottom w:val="none" w:sz="0" w:space="0" w:color="auto"/>
        <w:right w:val="none" w:sz="0" w:space="0" w:color="auto"/>
      </w:divBdr>
    </w:div>
    <w:div w:id="1151872501">
      <w:bodyDiv w:val="1"/>
      <w:marLeft w:val="0"/>
      <w:marRight w:val="0"/>
      <w:marTop w:val="0"/>
      <w:marBottom w:val="0"/>
      <w:divBdr>
        <w:top w:val="none" w:sz="0" w:space="0" w:color="auto"/>
        <w:left w:val="none" w:sz="0" w:space="0" w:color="auto"/>
        <w:bottom w:val="none" w:sz="0" w:space="0" w:color="auto"/>
        <w:right w:val="none" w:sz="0" w:space="0" w:color="auto"/>
      </w:divBdr>
    </w:div>
    <w:div w:id="1220630478">
      <w:bodyDiv w:val="1"/>
      <w:marLeft w:val="0"/>
      <w:marRight w:val="0"/>
      <w:marTop w:val="0"/>
      <w:marBottom w:val="0"/>
      <w:divBdr>
        <w:top w:val="none" w:sz="0" w:space="0" w:color="auto"/>
        <w:left w:val="none" w:sz="0" w:space="0" w:color="auto"/>
        <w:bottom w:val="none" w:sz="0" w:space="0" w:color="auto"/>
        <w:right w:val="none" w:sz="0" w:space="0" w:color="auto"/>
      </w:divBdr>
    </w:div>
    <w:div w:id="1489904929">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48713868">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584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image" Target="media/image6.jpe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67467d66a1fd42d9"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A5216600</value>
    </field>
    <field name="Objective-Title">
      <value order="0">Chief Information Officer RD_PSSE Band 2</value>
    </field>
    <field name="Objective-Description">
      <value order="0"/>
    </field>
    <field name="Objective-CreationStamp">
      <value order="0">2021-06-18T06:06:12Z</value>
    </field>
    <field name="Objective-IsApproved">
      <value order="0">false</value>
    </field>
    <field name="Objective-IsPublished">
      <value order="0">true</value>
    </field>
    <field name="Objective-DatePublished">
      <value order="0">2021-06-18T06:08:52Z</value>
    </field>
    <field name="Objective-ModificationStamp">
      <value order="0">2021-06-25T03:12:49Z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vA8958037</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2</cp:revision>
  <dcterms:created xsi:type="dcterms:W3CDTF">2021-06-18T07:06:00Z</dcterms:created>
  <dcterms:modified xsi:type="dcterms:W3CDTF">2021-06-18T07:06:00Z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A5216600</vt:lpwstr>
  </property>
  <property fmtid="{D5CDD505-2E9C-101B-9397-08002B2CF9AE}" pid="4" name="Objective-Title">
    <vt:lpwstr>Chief Information Officer RD_PSSE Band 2</vt:lpwstr>
  </property>
  <property fmtid="{D5CDD505-2E9C-101B-9397-08002B2CF9AE}" pid="5" name="Objective-Description">
    <vt:lpwstr/>
  </property>
  <property fmtid="{D5CDD505-2E9C-101B-9397-08002B2CF9AE}" pid="6" name="Objective-CreationStamp">
    <vt:filetime>2021-06-18T06:06:12Z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2021-06-18T06:08:52Z</vt:filetime>
  </property>
  <property fmtid="{D5CDD505-2E9C-101B-9397-08002B2CF9AE}" pid="10" name="Objective-ModificationStamp">
    <vt:filetime>2021-06-25T03:12:49Z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vA8958037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