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C55AC8"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C55AC8" w:rsidRPr="00FC13A3" w:rsidRDefault="00C55AC8" w:rsidP="00C60D72">
            <w:pPr>
              <w:pStyle w:val="TableTextWhite"/>
              <w:rPr>
                <w:b/>
              </w:rPr>
            </w:pPr>
            <w:r>
              <w:rPr>
                <w:b/>
              </w:rPr>
              <w:t>Senior Executive Work Level Standards</w:t>
            </w:r>
          </w:p>
        </w:tc>
        <w:tc>
          <w:tcPr>
            <w:tcW w:w="6831" w:type="dxa"/>
          </w:tcPr>
          <w:p w:rsidR="00C55AC8" w:rsidRDefault="00C55AC8" w:rsidP="00C60D72">
            <w:pPr>
              <w:pStyle w:val="TableTextWhite"/>
            </w:pPr>
            <w:r>
              <w:t>Work Contribution Stream: Service/Operational Delivery</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1</w:t>
            </w:r>
          </w:p>
        </w:tc>
      </w:tr>
      <w:tr w:rsidR="00801E41" w:rsidRPr="00DC0173" w:rsidTr="00C60D72">
        <w:tc>
          <w:tcPr>
            <w:tcW w:w="4026" w:type="dxa"/>
          </w:tcPr>
          <w:p w:rsidR="00801E41" w:rsidRDefault="00801E41" w:rsidP="00C60D72">
            <w:pPr>
              <w:pStyle w:val="TableTextWhite"/>
              <w:rPr>
                <w:b/>
              </w:rPr>
            </w:pPr>
            <w:r w:rsidRPr="00FC13A3">
              <w:rPr>
                <w:b/>
              </w:rPr>
              <w:t>ANZSCO Code</w:t>
            </w:r>
          </w:p>
        </w:tc>
        <w:tc>
          <w:tcPr>
            <w:tcW w:w="6831" w:type="dxa"/>
          </w:tcPr>
          <w:p w:rsidR="00801E41" w:rsidRDefault="00C55AC8" w:rsidP="00C60D72">
            <w:pPr>
              <w:pStyle w:val="TableTextWhite"/>
            </w:pPr>
            <w:r>
              <w:t>NA</w:t>
            </w:r>
          </w:p>
        </w:tc>
      </w:tr>
      <w:tr w:rsidR="00801E41" w:rsidRPr="00DC0173" w:rsidTr="00C60D72">
        <w:tc>
          <w:tcPr>
            <w:tcW w:w="4026" w:type="dxa"/>
          </w:tcPr>
          <w:p w:rsidR="00801E41" w:rsidRDefault="00801E41" w:rsidP="00C60D72">
            <w:pPr>
              <w:pStyle w:val="TableTextWhite"/>
              <w:rPr>
                <w:b/>
              </w:rPr>
            </w:pPr>
            <w:r w:rsidRPr="00FC13A3">
              <w:rPr>
                <w:b/>
              </w:rPr>
              <w:t>PCAT Code</w:t>
            </w:r>
          </w:p>
        </w:tc>
        <w:tc>
          <w:tcPr>
            <w:tcW w:w="6831" w:type="dxa"/>
          </w:tcPr>
          <w:p w:rsidR="00801E41" w:rsidRDefault="00C55AC8" w:rsidP="00C60D72">
            <w:pPr>
              <w:pStyle w:val="TableTextWhite"/>
            </w:pPr>
            <w:r>
              <w:t>NA</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01 July 2020</w:t>
            </w:r>
          </w:p>
        </w:tc>
      </w:tr>
    </w:tbl>
    <w:p w:rsidR="00D75F6A" w:rsidRDefault="00D75F6A" w:rsidP="003927AE">
      <w:pPr>
        <w:tabs>
          <w:tab w:val="left" w:pos="2925"/>
        </w:tabs>
        <w:rPr>
          <w:rStyle w:val="Heading1Char"/>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Director, Asset Management leads the development and implementation of asset management strategies supported by high quality asset management policies, systems and practices to achieve optimal return on investment and effective deployment of the Agency's property, infrastructure and/or equipment portfolio.</w:t>
      </w:r>
    </w:p>
    <w:p w:rsidR="003927AE" w:rsidRPr="00172DFE" w:rsidRDefault="003927AE" w:rsidP="00172DFE">
      <w:pPr>
        <w:tabs>
          <w:tab w:val="left" w:pos="2925"/>
        </w:tabs>
        <w:rPr>
          <w:rStyle w:val="Heading1Char"/>
        </w:rPr>
      </w:pPr>
      <w:r w:rsidRPr="00172DFE">
        <w:rPr>
          <w:rStyle w:val="Heading1Char"/>
        </w:rPr>
        <w:t>Key accountabilities</w:t>
      </w:r>
    </w:p>
    <w:p w:rsidR="00D75F6A" w:rsidRPr="00D75F6A" w:rsidRDefault="007E77DC" w:rsidP="00D75F6A">
      <w:pPr>
        <w:pStyle w:val="ListParagraph"/>
        <w:numPr>
          <w:ilvl w:val="0"/>
          <w:numId w:val="10"/>
        </w:numPr>
        <w:tabs>
          <w:tab w:val="left" w:pos="2925"/>
        </w:tabs>
        <w:rPr>
          <w:rFonts w:cs="Arial"/>
        </w:rPr>
      </w:pPr>
      <w:r>
        <w:t>Develop and implement the Agency's asset management plans and strategy, communicate expectations and obligations through Senior Executives and managers, and monitor and report on performance to optimise the value of the asset portfolio</w:t>
      </w:r>
    </w:p>
    <w:p w:rsidR="00D75F6A" w:rsidRPr="00D75F6A" w:rsidRDefault="007E77DC" w:rsidP="00D75F6A">
      <w:pPr>
        <w:pStyle w:val="ListParagraph"/>
        <w:numPr>
          <w:ilvl w:val="0"/>
          <w:numId w:val="10"/>
        </w:numPr>
        <w:tabs>
          <w:tab w:val="left" w:pos="2925"/>
        </w:tabs>
        <w:rPr>
          <w:rFonts w:cs="Arial"/>
        </w:rPr>
      </w:pPr>
      <w:r>
        <w:t>Lead implementation of asset management and maintenance programs, providing professional oversight to Asset Management Team activities to protect the Agency's investment and financial interests</w:t>
      </w:r>
    </w:p>
    <w:p w:rsidR="00D75F6A" w:rsidRPr="00D75F6A" w:rsidRDefault="007E77DC" w:rsidP="00D75F6A">
      <w:pPr>
        <w:pStyle w:val="ListParagraph"/>
        <w:numPr>
          <w:ilvl w:val="0"/>
          <w:numId w:val="10"/>
        </w:numPr>
        <w:tabs>
          <w:tab w:val="left" w:pos="2925"/>
        </w:tabs>
        <w:rPr>
          <w:rFonts w:cs="Arial"/>
        </w:rPr>
      </w:pPr>
      <w:r>
        <w:t>Determine, in collaboration with NSW Treasury, appropriate frameworks, processes and standards to be applied to the acquisition and disposal of assets, ensuring compliance with sound and agreed financial, legal and commercial principles</w:t>
      </w:r>
    </w:p>
    <w:p w:rsidR="00D75F6A" w:rsidRPr="00D75F6A" w:rsidRDefault="007E77DC" w:rsidP="00D75F6A">
      <w:pPr>
        <w:pStyle w:val="ListParagraph"/>
        <w:numPr>
          <w:ilvl w:val="0"/>
          <w:numId w:val="10"/>
        </w:numPr>
        <w:tabs>
          <w:tab w:val="left" w:pos="2925"/>
        </w:tabs>
        <w:rPr>
          <w:rFonts w:cs="Arial"/>
        </w:rPr>
      </w:pPr>
      <w:r>
        <w:t xml:space="preserve">Provide strategic advice to the Agency Head/Secretary and Senior Executive to support the implementation of and adherence to effective asset management principles across the </w:t>
      </w:r>
      <w:r w:rsidR="00D75F6A">
        <w:t>organization</w:t>
      </w:r>
    </w:p>
    <w:p w:rsidR="00D75F6A" w:rsidRPr="00D75F6A" w:rsidRDefault="007E77DC" w:rsidP="00D75F6A">
      <w:pPr>
        <w:pStyle w:val="ListParagraph"/>
        <w:numPr>
          <w:ilvl w:val="0"/>
          <w:numId w:val="10"/>
        </w:numPr>
        <w:tabs>
          <w:tab w:val="left" w:pos="2925"/>
        </w:tabs>
        <w:rPr>
          <w:rFonts w:cs="Arial"/>
        </w:rPr>
      </w:pPr>
      <w:r>
        <w:t>Develop financial models, perform financial analyses and asset management analyses, and recommend appropriate strategies and capital requirements for major freehold and leasehold assets</w:t>
      </w:r>
    </w:p>
    <w:p w:rsidR="003927AE" w:rsidRPr="00C55AC8" w:rsidRDefault="007E77DC" w:rsidP="00D75F6A">
      <w:pPr>
        <w:pStyle w:val="ListParagraph"/>
        <w:numPr>
          <w:ilvl w:val="0"/>
          <w:numId w:val="10"/>
        </w:numPr>
        <w:tabs>
          <w:tab w:val="left" w:pos="2925"/>
        </w:tabs>
        <w:rPr>
          <w:rFonts w:cs="Arial"/>
        </w:rPr>
      </w:pPr>
      <w:r>
        <w:t>Develop recommendations related to portfolio profile, deployment and redeployment, acquisition, disposal or retirement of specific major assets</w:t>
      </w:r>
    </w:p>
    <w:p w:rsidR="00D75F6A" w:rsidRDefault="003927AE" w:rsidP="007E77DC">
      <w:pPr>
        <w:tabs>
          <w:tab w:val="left" w:pos="2925"/>
        </w:tabs>
        <w:rPr>
          <w:rStyle w:val="Heading1Char"/>
        </w:rPr>
      </w:pPr>
      <w:r w:rsidRPr="00614552">
        <w:rPr>
          <w:rStyle w:val="Heading1Char"/>
        </w:rPr>
        <w:t>Key challenges</w:t>
      </w:r>
    </w:p>
    <w:p w:rsidR="00D75F6A" w:rsidRPr="00D75F6A" w:rsidRDefault="007E77DC" w:rsidP="00D75F6A">
      <w:pPr>
        <w:pStyle w:val="ListParagraph"/>
        <w:numPr>
          <w:ilvl w:val="0"/>
          <w:numId w:val="10"/>
        </w:numPr>
        <w:tabs>
          <w:tab w:val="left" w:pos="2925"/>
        </w:tabs>
        <w:rPr>
          <w:rFonts w:eastAsiaTheme="minorHAnsi" w:cs="Arial"/>
          <w:b/>
          <w:bCs/>
          <w:kern w:val="32"/>
          <w:sz w:val="26"/>
          <w:szCs w:val="32"/>
          <w:lang w:val="en-AU"/>
        </w:rPr>
      </w:pPr>
      <w:r>
        <w:t>Driving a greater commercial appreciation for protection of asset values in a context where commerciality is still evolving over time, and where sophistication levels have historically been comparatively low</w:t>
      </w:r>
    </w:p>
    <w:p w:rsidR="003927AE" w:rsidRPr="00C55AC8" w:rsidRDefault="007E77DC" w:rsidP="00D75F6A">
      <w:pPr>
        <w:pStyle w:val="ListParagraph"/>
        <w:numPr>
          <w:ilvl w:val="0"/>
          <w:numId w:val="10"/>
        </w:numPr>
        <w:tabs>
          <w:tab w:val="left" w:pos="2925"/>
        </w:tabs>
        <w:rPr>
          <w:rFonts w:eastAsiaTheme="minorHAnsi" w:cs="Arial"/>
          <w:b/>
          <w:bCs/>
          <w:kern w:val="32"/>
          <w:sz w:val="26"/>
          <w:szCs w:val="32"/>
          <w:lang w:val="en-AU"/>
        </w:rPr>
      </w:pPr>
      <w:r>
        <w:t>Creating a consistent and high level of compliance with asset management policy across all areas of the organisation as a key mainstream management obligation and performance expectation</w:t>
      </w:r>
    </w:p>
    <w:p w:rsidR="00C55AC8" w:rsidRDefault="00C55AC8" w:rsidP="003927AE">
      <w:pPr>
        <w:tabs>
          <w:tab w:val="left" w:pos="2925"/>
        </w:tabs>
        <w:spacing w:line="240" w:lineRule="auto"/>
        <w:rPr>
          <w:rStyle w:val="Heading1Char"/>
        </w:rPr>
      </w:pPr>
      <w:r>
        <w:rPr>
          <w:rStyle w:val="Heading1Char"/>
        </w:rPr>
        <w:br w:type="page"/>
      </w:r>
    </w:p>
    <w:p w:rsidR="003927AE" w:rsidRPr="00EC5C1D" w:rsidRDefault="003927AE" w:rsidP="003927AE">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D75F6A" w:rsidRDefault="003927AE" w:rsidP="003927AE">
            <w:pPr>
              <w:pStyle w:val="TableText"/>
              <w:numPr>
                <w:ilvl w:val="0"/>
                <w:numId w:val="3"/>
              </w:numPr>
            </w:pPr>
            <w:r>
              <w:t>Provide expert advice, counsel and recommendations on asset management, valuation, acquisition and disposal to influence organisational decisions and initiatives</w:t>
            </w:r>
          </w:p>
          <w:p w:rsidR="003927AE" w:rsidRPr="00A15CDB" w:rsidRDefault="003927AE" w:rsidP="003927AE">
            <w:pPr>
              <w:pStyle w:val="TableText"/>
              <w:numPr>
                <w:ilvl w:val="0"/>
                <w:numId w:val="3"/>
              </w:numPr>
            </w:pPr>
            <w:r>
              <w:t>Report on progress towards business objectives and discuss future directions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D75F6A" w:rsidRDefault="003927AE" w:rsidP="003927AE">
            <w:pPr>
              <w:pStyle w:val="TableText"/>
              <w:numPr>
                <w:ilvl w:val="0"/>
                <w:numId w:val="3"/>
              </w:numPr>
            </w:pPr>
            <w:r>
              <w:t>Participate in the formulation of Cluster assets management strategies and solutions, compliance monitoring and sharing of information</w:t>
            </w:r>
          </w:p>
          <w:p w:rsidR="003927AE" w:rsidRPr="00A15CDB" w:rsidRDefault="003927AE" w:rsidP="003927AE">
            <w:pPr>
              <w:pStyle w:val="TableText"/>
              <w:numPr>
                <w:ilvl w:val="0"/>
                <w:numId w:val="3"/>
              </w:numPr>
            </w:pPr>
            <w:r>
              <w:t>Provide expert asset management advice to influence decisions, create buy-in, share accountability and resolve conflicts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D75F6A" w:rsidRDefault="003927AE" w:rsidP="003927AE">
            <w:pPr>
              <w:pStyle w:val="TableText"/>
              <w:numPr>
                <w:ilvl w:val="0"/>
                <w:numId w:val="3"/>
              </w:numPr>
            </w:pPr>
            <w:r>
              <w:t>Lead, guide and support</w:t>
            </w:r>
          </w:p>
          <w:p w:rsidR="003927AE" w:rsidRPr="00A15CDB" w:rsidRDefault="003927AE" w:rsidP="003927AE">
            <w:pPr>
              <w:pStyle w:val="TableText"/>
              <w:numPr>
                <w:ilvl w:val="0"/>
                <w:numId w:val="3"/>
              </w:numPr>
            </w:pPr>
            <w:r>
              <w:t>Set performance expectations and manage performance and development</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3927AE" w:rsidRPr="00A15CDB" w:rsidRDefault="00D75F6A" w:rsidP="003927AE">
            <w:pPr>
              <w:pStyle w:val="TableText"/>
              <w:numPr>
                <w:ilvl w:val="0"/>
                <w:numId w:val="3"/>
              </w:numPr>
            </w:pPr>
            <w:r>
              <w:t>E</w:t>
            </w:r>
            <w:r w:rsidR="003927AE">
              <w:t>stablish professional networks and relationships to maintain currency of issues, share ideas and learnings, and collaborate on common responses to emerging and/or developing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 xml:space="preserve">NSW Treasury and Treasury </w:t>
            </w:r>
            <w:r w:rsidR="00C55AC8">
              <w:t>A</w:t>
            </w:r>
            <w:r>
              <w:t>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Align the Agency's asset management strategies and practices with sector wide directions and requirements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rsidR="00D75F6A" w:rsidRDefault="003927AE" w:rsidP="003927AE">
            <w:pPr>
              <w:pStyle w:val="TableText"/>
              <w:numPr>
                <w:ilvl w:val="0"/>
                <w:numId w:val="3"/>
              </w:numPr>
            </w:pPr>
            <w:r>
              <w:t>Negotiate and approve contracts or service level agreements with external providers</w:t>
            </w:r>
          </w:p>
          <w:p w:rsidR="003927AE" w:rsidRPr="00A15CDB" w:rsidRDefault="003927AE" w:rsidP="003927AE">
            <w:pPr>
              <w:pStyle w:val="TableText"/>
              <w:numPr>
                <w:ilvl w:val="0"/>
                <w:numId w:val="3"/>
              </w:numPr>
            </w:pPr>
            <w:r>
              <w:t>Manage contracts and monitor provision of service to ensure compliance with contracts and service arrangements</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D75F6A" w:rsidP="003927AE">
      <w:pPr>
        <w:rPr>
          <w:rFonts w:cs="Arial"/>
          <w:szCs w:val="26"/>
        </w:rPr>
      </w:pPr>
      <w:r>
        <w:t>NA</w:t>
      </w:r>
    </w:p>
    <w:p w:rsidR="003927AE" w:rsidRPr="00614552" w:rsidRDefault="003927AE" w:rsidP="003927AE">
      <w:pPr>
        <w:pStyle w:val="Heading2"/>
      </w:pPr>
      <w:r w:rsidRPr="00614552">
        <w:t>Reporting line</w:t>
      </w:r>
    </w:p>
    <w:p w:rsidR="003927AE" w:rsidRPr="00603D53" w:rsidRDefault="00D75F6A" w:rsidP="003927AE">
      <w:pPr>
        <w:rPr>
          <w:rFonts w:cs="Arial"/>
          <w:szCs w:val="26"/>
        </w:rPr>
      </w:pPr>
      <w:r>
        <w:rPr>
          <w:rFonts w:cs="Arial"/>
          <w:szCs w:val="26"/>
        </w:rPr>
        <w:t>NA</w:t>
      </w:r>
    </w:p>
    <w:p w:rsidR="003927AE" w:rsidRPr="00614552" w:rsidRDefault="003927AE" w:rsidP="003927AE">
      <w:pPr>
        <w:pStyle w:val="Heading2"/>
      </w:pPr>
      <w:r w:rsidRPr="00614552">
        <w:t>Direct reports</w:t>
      </w:r>
    </w:p>
    <w:p w:rsidR="003927AE" w:rsidRPr="00603D53" w:rsidRDefault="00D75F6A" w:rsidP="003927AE">
      <w:pPr>
        <w:rPr>
          <w:rFonts w:cs="Arial"/>
          <w:szCs w:val="26"/>
        </w:rPr>
      </w:pPr>
      <w:r>
        <w:rPr>
          <w:rFonts w:cs="Arial"/>
          <w:szCs w:val="26"/>
        </w:rPr>
        <w:t>NA</w:t>
      </w:r>
    </w:p>
    <w:p w:rsidR="003927AE" w:rsidRPr="00614552" w:rsidRDefault="003927AE" w:rsidP="003927AE">
      <w:pPr>
        <w:pStyle w:val="Heading2"/>
      </w:pPr>
      <w:r w:rsidRPr="00614552">
        <w:t>Budget/Expenditure</w:t>
      </w:r>
    </w:p>
    <w:p w:rsidR="003927AE" w:rsidRDefault="00D75F6A" w:rsidP="003927AE">
      <w:pPr>
        <w:rPr>
          <w:rFonts w:cs="Arial"/>
          <w:szCs w:val="26"/>
        </w:rPr>
      </w:pPr>
      <w:r>
        <w:rPr>
          <w:rFonts w:cs="Arial"/>
          <w:szCs w:val="26"/>
        </w:rPr>
        <w:t>NA</w:t>
      </w:r>
    </w:p>
    <w:p w:rsidR="00C55AC8" w:rsidRDefault="00C55AC8" w:rsidP="003927AE">
      <w:pPr>
        <w:pStyle w:val="Heading1"/>
      </w:pPr>
      <w:r>
        <w:br w:type="page"/>
      </w:r>
    </w:p>
    <w:p w:rsidR="003927AE" w:rsidRPr="00C978B9" w:rsidRDefault="003927AE" w:rsidP="003927AE">
      <w:pPr>
        <w:pStyle w:val="Heading1"/>
      </w:pPr>
      <w:r w:rsidRPr="00C978B9">
        <w:lastRenderedPageBreak/>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D75F6A" w:rsidP="00DF2209">
            <w:pPr>
              <w:keepNext/>
            </w:pPr>
            <w:r w:rsidRPr="00C978B9">
              <w:rPr>
                <w:noProof/>
                <w:lang w:eastAsia="en-AU"/>
              </w:rPr>
              <w:drawing>
                <wp:inline distT="0" distB="0" distL="0" distR="0" wp14:anchorId="687CE2E2" wp14:editId="1A18F516">
                  <wp:extent cx="848995" cy="848995"/>
                  <wp:effectExtent l="0" t="0" r="8255" b="8255"/>
                  <wp:docPr id="6"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Model the highest standards of ethical and professional behaviour and reinforce their use</w:t>
            </w:r>
          </w:p>
          <w:p w:rsidR="002D336D" w:rsidRPr="00AA57E3" w:rsidRDefault="002D336D" w:rsidP="002D336D">
            <w:pPr>
              <w:pStyle w:val="TableBullet"/>
            </w:pPr>
            <w:r>
              <w:t>Represent the organisation in an honest, ethical and professional way and set an example for others to follow</w:t>
            </w:r>
          </w:p>
          <w:p w:rsidR="002D336D" w:rsidRPr="00AA57E3" w:rsidRDefault="002D336D" w:rsidP="002D336D">
            <w:pPr>
              <w:pStyle w:val="TableBullet"/>
            </w:pPr>
            <w:r>
              <w:t>Promote a culture of integrity and professionalism within the organisation and in dealings external to government</w:t>
            </w:r>
          </w:p>
          <w:p w:rsidR="002D336D" w:rsidRPr="00AA57E3" w:rsidRDefault="002D336D" w:rsidP="002D336D">
            <w:pPr>
              <w:pStyle w:val="TableBullet"/>
            </w:pPr>
            <w:r>
              <w:t>Monitor ethical practices, standards and systems and reinforce their use</w:t>
            </w:r>
          </w:p>
          <w:p w:rsidR="002D336D" w:rsidRPr="00AA57E3"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tcBorders>
              <w:bottom w:val="single" w:sz="4" w:space="0" w:color="BCBEC0"/>
            </w:tcBorders>
          </w:tcPr>
          <w:p w:rsidR="002D336D" w:rsidRPr="00C978B9" w:rsidRDefault="00D75F6A" w:rsidP="00DF2209">
            <w:pPr>
              <w:keepNext/>
            </w:pPr>
            <w:r w:rsidRPr="00C978B9">
              <w:rPr>
                <w:noProof/>
                <w:lang w:eastAsia="en-AU"/>
              </w:rPr>
              <w:drawing>
                <wp:inline distT="0" distB="0" distL="0" distR="0" wp14:anchorId="7DAF6A30" wp14:editId="4D89A374">
                  <wp:extent cx="854016" cy="854016"/>
                  <wp:effectExtent l="0" t="0" r="3810" b="3810"/>
                  <wp:docPr id="12"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Work Collaboratively</w:t>
            </w:r>
          </w:p>
          <w:p w:rsidR="002D336D" w:rsidRPr="00AA57E3" w:rsidRDefault="002D336D" w:rsidP="00A72C86">
            <w:pPr>
              <w:pStyle w:val="TableText"/>
              <w:keepNext/>
            </w:pPr>
            <w:r>
              <w:t>Collaborate with others and value their contribution</w:t>
            </w:r>
          </w:p>
        </w:tc>
        <w:tc>
          <w:tcPr>
            <w:tcW w:w="4770" w:type="dxa"/>
            <w:tcBorders>
              <w:bottom w:val="single" w:sz="4" w:space="0" w:color="BCBEC0"/>
            </w:tcBorders>
          </w:tcPr>
          <w:p w:rsidR="002D336D" w:rsidRPr="00AA57E3" w:rsidRDefault="002D336D" w:rsidP="002D336D">
            <w:pPr>
              <w:pStyle w:val="TableBullet"/>
            </w:pPr>
            <w:r>
              <w:t>Recognise outcomes achieved through effective collaboration between teams</w:t>
            </w:r>
          </w:p>
          <w:p w:rsidR="002D336D" w:rsidRPr="00AA57E3" w:rsidRDefault="002D336D" w:rsidP="002D336D">
            <w:pPr>
              <w:pStyle w:val="TableBullet"/>
            </w:pPr>
            <w:r>
              <w:t>Build cooperation and overcome barriers to information sharing, communication and collaboration across the organisation and across government</w:t>
            </w:r>
          </w:p>
          <w:p w:rsidR="002D336D" w:rsidRPr="00AA57E3" w:rsidRDefault="002D336D" w:rsidP="002D336D">
            <w:pPr>
              <w:pStyle w:val="TableBullet"/>
            </w:pPr>
            <w:r>
              <w:t>Facilitate opportunities to engage and collaborate with stakeholders to develop joint solutions</w:t>
            </w:r>
          </w:p>
          <w:p w:rsidR="002D336D" w:rsidRPr="00AA57E3" w:rsidRDefault="002D336D" w:rsidP="002D336D">
            <w:pPr>
              <w:pStyle w:val="TableBullet"/>
            </w:pPr>
            <w:r>
              <w:t>Network extensively across government and organisations to increase collaboration</w:t>
            </w:r>
          </w:p>
          <w:p w:rsidR="002D336D" w:rsidRPr="00AA57E3" w:rsidRDefault="002D336D" w:rsidP="002D336D">
            <w:pPr>
              <w:pStyle w:val="TableBullet"/>
            </w:pPr>
            <w:r>
              <w:t>Encourage others to use appropriate collaboration approaches and tools, including digital technologies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C55AC8" w:rsidRDefault="00C55AC8">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C55AC8" w:rsidRPr="00803E47" w:rsidTr="00A8085D">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C55AC8" w:rsidRPr="00803E47" w:rsidRDefault="00C55AC8" w:rsidP="00A8085D">
            <w:pPr>
              <w:pStyle w:val="TableTextWhite0"/>
              <w:keepNext/>
              <w:jc w:val="both"/>
            </w:pPr>
            <w:r w:rsidRPr="00051E80">
              <w:rPr>
                <w:sz w:val="24"/>
                <w:szCs w:val="24"/>
              </w:rPr>
              <w:lastRenderedPageBreak/>
              <w:t>FOCUS CAPABILITIES</w:t>
            </w:r>
          </w:p>
        </w:tc>
      </w:tr>
      <w:tr w:rsidR="00C55AC8" w:rsidRPr="00C978B9" w:rsidTr="00A8085D">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C55AC8" w:rsidRPr="00C978B9" w:rsidRDefault="00C55AC8" w:rsidP="00A8085D">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C55AC8" w:rsidRPr="00C978B9" w:rsidRDefault="00C55AC8" w:rsidP="00A8085D">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C55AC8" w:rsidRDefault="00C55AC8" w:rsidP="00A8085D">
            <w:pPr>
              <w:pStyle w:val="TableText"/>
              <w:keepNext/>
              <w:rPr>
                <w:b/>
              </w:rPr>
            </w:pPr>
          </w:p>
        </w:tc>
        <w:tc>
          <w:tcPr>
            <w:tcW w:w="4770" w:type="dxa"/>
            <w:tcBorders>
              <w:bottom w:val="single" w:sz="12" w:space="0" w:color="auto"/>
            </w:tcBorders>
            <w:shd w:val="clear" w:color="auto" w:fill="BCBEC0"/>
          </w:tcPr>
          <w:p w:rsidR="00C55AC8" w:rsidRDefault="00C55AC8" w:rsidP="00A8085D">
            <w:pPr>
              <w:pStyle w:val="TableText"/>
              <w:keepNext/>
              <w:rPr>
                <w:b/>
              </w:rPr>
            </w:pPr>
            <w:r>
              <w:rPr>
                <w:b/>
              </w:rPr>
              <w:t>Behavioural indicators</w:t>
            </w:r>
          </w:p>
        </w:tc>
        <w:tc>
          <w:tcPr>
            <w:tcW w:w="1606" w:type="dxa"/>
            <w:tcBorders>
              <w:bottom w:val="single" w:sz="12" w:space="0" w:color="auto"/>
            </w:tcBorders>
            <w:shd w:val="clear" w:color="auto" w:fill="BCBEC0"/>
          </w:tcPr>
          <w:p w:rsidR="00C55AC8" w:rsidRDefault="00C55AC8" w:rsidP="00A8085D">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Influence and Negotiate</w:t>
            </w:r>
          </w:p>
          <w:p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rsidR="002D336D" w:rsidRDefault="002D336D" w:rsidP="002D336D">
            <w:pPr>
              <w:pStyle w:val="TableBullet"/>
            </w:pPr>
            <w:r>
              <w:t>Influence others with a fair and considered approach and present persuasive counter-arguments</w:t>
            </w:r>
          </w:p>
          <w:p w:rsidR="002D336D" w:rsidRDefault="002D336D" w:rsidP="002D336D">
            <w:pPr>
              <w:pStyle w:val="TableBullet"/>
            </w:pPr>
            <w:r>
              <w:t>Work towards mutually beneficial ‘win-win’ outcomes</w:t>
            </w:r>
          </w:p>
          <w:p w:rsidR="002D336D" w:rsidRDefault="002D336D" w:rsidP="002D336D">
            <w:pPr>
              <w:pStyle w:val="TableBullet"/>
            </w:pPr>
            <w:r>
              <w:t>Show sensitivity and understanding in resolving acute and complex conflicts and differences</w:t>
            </w:r>
          </w:p>
          <w:p w:rsidR="002D336D" w:rsidRDefault="002D336D" w:rsidP="002D336D">
            <w:pPr>
              <w:pStyle w:val="TableBullet"/>
            </w:pPr>
            <w:r>
              <w:t>Identify key stakeholders and gain their support in advance</w:t>
            </w:r>
          </w:p>
          <w:p w:rsidR="002D336D" w:rsidRDefault="002D336D" w:rsidP="002D336D">
            <w:pPr>
              <w:pStyle w:val="TableBullet"/>
            </w:pPr>
            <w:r>
              <w:t>Establish a clear negotiation position based on research, a firm grasp of key issues, likely arguments, points of difference and areas for compromise</w:t>
            </w:r>
          </w:p>
          <w:p w:rsidR="002D336D" w:rsidRDefault="002D336D" w:rsidP="002D336D">
            <w:pPr>
              <w:pStyle w:val="TableBullet"/>
            </w:pPr>
            <w:r>
              <w:t>Anticipate and minimise conflict within the organisation and with external stakeholders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D75F6A" w:rsidP="00DF2209">
            <w:pPr>
              <w:keepNext/>
            </w:pPr>
            <w:r w:rsidRPr="00C978B9">
              <w:rPr>
                <w:noProof/>
                <w:lang w:eastAsia="en-AU"/>
              </w:rPr>
              <w:drawing>
                <wp:inline distT="0" distB="0" distL="0" distR="0" wp14:anchorId="77859ECB" wp14:editId="5C29B879">
                  <wp:extent cx="854015" cy="854015"/>
                  <wp:effectExtent l="0" t="0" r="3810" b="3810"/>
                  <wp:docPr id="15"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Plan and Prioritise</w:t>
            </w:r>
          </w:p>
          <w:p w:rsidR="002D336D" w:rsidRPr="00AA57E3" w:rsidRDefault="002D336D" w:rsidP="00A72C86">
            <w:pPr>
              <w:pStyle w:val="TableText"/>
              <w:keepNext/>
            </w:pPr>
            <w:r>
              <w:t>Plan to achieve priority outcomes and respond flexibly to changing circumstances</w:t>
            </w:r>
          </w:p>
        </w:tc>
        <w:tc>
          <w:tcPr>
            <w:tcW w:w="4770" w:type="dxa"/>
            <w:tcBorders>
              <w:bottom w:val="single" w:sz="4" w:space="0" w:color="BCBEC0"/>
            </w:tcBorders>
          </w:tcPr>
          <w:p w:rsidR="002D336D" w:rsidRPr="00AA57E3" w:rsidRDefault="002D336D" w:rsidP="002D336D">
            <w:pPr>
              <w:pStyle w:val="TableBullet"/>
            </w:pPr>
            <w:r>
              <w:t>Understand the links between the business unit, organisation and the whole-of-government agenda</w:t>
            </w:r>
          </w:p>
          <w:p w:rsidR="002D336D" w:rsidRPr="00AA57E3" w:rsidRDefault="002D336D" w:rsidP="002D336D">
            <w:pPr>
              <w:pStyle w:val="TableBullet"/>
            </w:pPr>
            <w:r>
              <w:t>Ensure business plan goals are clear and appropriate and include contingency provisions</w:t>
            </w:r>
          </w:p>
          <w:p w:rsidR="002D336D" w:rsidRPr="00AA57E3" w:rsidRDefault="002D336D" w:rsidP="002D336D">
            <w:pPr>
              <w:pStyle w:val="TableBullet"/>
            </w:pPr>
            <w:r>
              <w:t>Monitor the progress of initiatives and make necessary adjustments</w:t>
            </w:r>
          </w:p>
          <w:p w:rsidR="002D336D" w:rsidRPr="00AA57E3" w:rsidRDefault="002D336D" w:rsidP="002D336D">
            <w:pPr>
              <w:pStyle w:val="TableBullet"/>
            </w:pPr>
            <w:r>
              <w:t>Anticipate and assess the impact of changes, including government policy and economic conditions, on business plans and initiatives and respond appropriately</w:t>
            </w:r>
          </w:p>
          <w:p w:rsidR="002D336D" w:rsidRPr="00AA57E3" w:rsidRDefault="002D336D" w:rsidP="002D336D">
            <w:pPr>
              <w:pStyle w:val="TableBullet"/>
            </w:pPr>
            <w:r>
              <w:t>Consider the implications of a wide range of complex issues and shift business priorities when necessary</w:t>
            </w:r>
          </w:p>
          <w:p w:rsidR="002D336D" w:rsidRPr="00AA57E3" w:rsidRDefault="002D336D" w:rsidP="002D336D">
            <w:pPr>
              <w:pStyle w:val="TableBullet"/>
            </w:pPr>
            <w:r>
              <w:t>Undertake planning to help the organisation transition through change initiatives, and evaluate progress and outcomes to inform future planning</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Think and Solve Problems</w:t>
            </w:r>
          </w:p>
          <w:p w:rsidR="002D336D" w:rsidRPr="00A8226F" w:rsidRDefault="000411F6" w:rsidP="000411F6">
            <w:pPr>
              <w:pStyle w:val="TableText"/>
              <w:keepNext/>
              <w:rPr>
                <w:b/>
              </w:rPr>
            </w:pPr>
            <w:r>
              <w:t>Think, analyse and consider the broader context to develop practical solutions</w:t>
            </w:r>
          </w:p>
        </w:tc>
        <w:tc>
          <w:tcPr>
            <w:tcW w:w="4770" w:type="dxa"/>
            <w:tcBorders>
              <w:bottom w:val="single" w:sz="4" w:space="0" w:color="BCBEC0"/>
            </w:tcBorders>
          </w:tcPr>
          <w:p w:rsidR="002D336D" w:rsidRDefault="002D336D" w:rsidP="002D336D">
            <w:pPr>
              <w:pStyle w:val="TableBullet"/>
            </w:pPr>
            <w:r>
              <w:t>Undertake objective, critical analysis to draw accurate conclusions that recognise and manage contextual issues</w:t>
            </w:r>
          </w:p>
          <w:p w:rsidR="002D336D" w:rsidRDefault="002D336D" w:rsidP="002D336D">
            <w:pPr>
              <w:pStyle w:val="TableBullet"/>
            </w:pPr>
            <w:r>
              <w:t>Work through issues, weigh up alternatives and identify the most effective solutions in collaboration with others</w:t>
            </w:r>
          </w:p>
          <w:p w:rsidR="002D336D" w:rsidRDefault="002D336D" w:rsidP="002D336D">
            <w:pPr>
              <w:pStyle w:val="TableBullet"/>
            </w:pPr>
            <w:r>
              <w:t>Take account of the wider business context when considering options to resolve issues</w:t>
            </w:r>
          </w:p>
          <w:p w:rsidR="002D336D" w:rsidRDefault="002D336D" w:rsidP="002D336D">
            <w:pPr>
              <w:pStyle w:val="TableBullet"/>
            </w:pPr>
            <w:r>
              <w:t>Explore a range of possibilities and creative alternatives to contribute to system, process and business improvements</w:t>
            </w:r>
          </w:p>
          <w:p w:rsidR="002D336D" w:rsidRDefault="002D336D" w:rsidP="002D336D">
            <w:pPr>
              <w:pStyle w:val="TableBullet"/>
            </w:pPr>
            <w:r>
              <w:t>Implement systems and processes that are underpinned by high-quality research and analysis</w:t>
            </w:r>
          </w:p>
          <w:p w:rsidR="002D336D" w:rsidRDefault="002D336D" w:rsidP="002D336D">
            <w:pPr>
              <w:pStyle w:val="TableBullet"/>
            </w:pPr>
            <w:r>
              <w:t>Look for opportunities to design innovative solutions to meet user needs and service demands</w:t>
            </w:r>
          </w:p>
          <w:p w:rsidR="002D336D" w:rsidRDefault="002D336D" w:rsidP="002D336D">
            <w:pPr>
              <w:pStyle w:val="TableBullet"/>
            </w:pPr>
            <w:r>
              <w:t>Evaluate the performance and effectiveness of services, policies and programs against clear criteria</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D75F6A" w:rsidP="00DF2209">
            <w:pPr>
              <w:keepNext/>
            </w:pPr>
            <w:r w:rsidRPr="00C978B9">
              <w:rPr>
                <w:noProof/>
                <w:lang w:eastAsia="en-AU"/>
              </w:rPr>
              <w:drawing>
                <wp:inline distT="0" distB="0" distL="0" distR="0" wp14:anchorId="1456915C" wp14:editId="58133057">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Finance</w:t>
            </w:r>
          </w:p>
          <w:p w:rsidR="002D336D" w:rsidRPr="00AA57E3" w:rsidRDefault="002D336D" w:rsidP="00A72C86">
            <w:pPr>
              <w:pStyle w:val="TableText"/>
              <w:keepNext/>
            </w:pPr>
            <w:r>
              <w:t>Understand and apply financial processes to achieve value for money and minimise financial risk</w:t>
            </w:r>
          </w:p>
        </w:tc>
        <w:tc>
          <w:tcPr>
            <w:tcW w:w="4770" w:type="dxa"/>
            <w:tcBorders>
              <w:bottom w:val="single" w:sz="4" w:space="0" w:color="BCBEC0"/>
            </w:tcBorders>
          </w:tcPr>
          <w:p w:rsidR="002D336D" w:rsidRPr="00AA57E3" w:rsidRDefault="002D336D" w:rsidP="002D336D">
            <w:pPr>
              <w:pStyle w:val="TableBullet"/>
            </w:pPr>
            <w:r>
              <w:t>Apply a thorough understanding of recurrent and capital financial terminology, policies and processes to planning, forecasting and budget preparation and management</w:t>
            </w:r>
          </w:p>
          <w:p w:rsidR="002D336D" w:rsidRPr="00AA57E3" w:rsidRDefault="002D336D" w:rsidP="002D336D">
            <w:pPr>
              <w:pStyle w:val="TableBullet"/>
            </w:pPr>
            <w:r>
              <w:t>Identify and analyse trends, review data and evaluate business options to ensure business cases are financially sound</w:t>
            </w:r>
          </w:p>
          <w:p w:rsidR="002D336D" w:rsidRPr="00AA57E3" w:rsidRDefault="002D336D" w:rsidP="002D336D">
            <w:pPr>
              <w:pStyle w:val="TableBullet"/>
            </w:pPr>
            <w:r>
              <w:t>Assess relative cost benefits of various purchasing options</w:t>
            </w:r>
          </w:p>
          <w:p w:rsidR="002D336D" w:rsidRPr="00AA57E3" w:rsidRDefault="002D336D" w:rsidP="002D336D">
            <w:pPr>
              <w:pStyle w:val="TableBullet"/>
            </w:pPr>
            <w:r>
              <w:t>Promote the role of sound financial management and its impact on organisational effectiveness</w:t>
            </w:r>
          </w:p>
          <w:p w:rsidR="002D336D" w:rsidRPr="00AA57E3" w:rsidRDefault="002D336D" w:rsidP="002D336D">
            <w:pPr>
              <w:pStyle w:val="TableBullet"/>
            </w:pPr>
            <w:r>
              <w:t>Obtain specialist financial advice when reviewing and evaluating finance systems and processes</w:t>
            </w:r>
          </w:p>
          <w:p w:rsidR="002D336D" w:rsidRPr="00AA57E3" w:rsidRDefault="002D336D" w:rsidP="002D336D">
            <w:pPr>
              <w:pStyle w:val="TableBullet"/>
            </w:pPr>
            <w:r>
              <w:t>Respond to financial and risk management audit outcomes, addressing areas of non-compliance in a timely manner</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Procurement and Contract Management</w:t>
            </w:r>
          </w:p>
          <w:p w:rsidR="002D336D" w:rsidRPr="00A8226F" w:rsidRDefault="000411F6" w:rsidP="000411F6">
            <w:pPr>
              <w:pStyle w:val="TableText"/>
              <w:keepNext/>
              <w:rPr>
                <w:b/>
              </w:rPr>
            </w:pPr>
            <w:r>
              <w:t>Understand and apply procurement processes to ensure effective purchasing and contract performance</w:t>
            </w:r>
          </w:p>
        </w:tc>
        <w:tc>
          <w:tcPr>
            <w:tcW w:w="4770" w:type="dxa"/>
            <w:tcBorders>
              <w:bottom w:val="single" w:sz="4" w:space="0" w:color="BCBEC0"/>
            </w:tcBorders>
          </w:tcPr>
          <w:p w:rsidR="002D336D" w:rsidRDefault="002D336D" w:rsidP="002D336D">
            <w:pPr>
              <w:pStyle w:val="TableBullet"/>
            </w:pPr>
            <w:r>
              <w:t>Ensure that employees and contractors apply government and organisational procurement and contract management policies</w:t>
            </w:r>
          </w:p>
          <w:p w:rsidR="002D336D" w:rsidRDefault="002D336D" w:rsidP="002D336D">
            <w:pPr>
              <w:pStyle w:val="TableBullet"/>
            </w:pPr>
            <w:r>
              <w:t>Monitor procurement and contract management risks and ensure that this informs contract development, management and procurement decisions</w:t>
            </w:r>
          </w:p>
          <w:p w:rsidR="002D336D" w:rsidRDefault="002D336D" w:rsidP="002D336D">
            <w:pPr>
              <w:pStyle w:val="TableBullet"/>
            </w:pPr>
            <w:r>
              <w:t>Promote effective risk management in procurement</w:t>
            </w:r>
          </w:p>
          <w:p w:rsidR="002D336D" w:rsidRDefault="002D336D" w:rsidP="002D336D">
            <w:pPr>
              <w:pStyle w:val="TableBullet"/>
            </w:pPr>
            <w:r>
              <w:t>Implement effective governance arrangements to monitor provider, supplier and contractor performance against contracted deliverables and outcomes</w:t>
            </w:r>
          </w:p>
          <w:p w:rsidR="002D336D" w:rsidRDefault="002D336D" w:rsidP="002D336D">
            <w:pPr>
              <w:pStyle w:val="TableBullet"/>
            </w:pPr>
            <w:r>
              <w:t>Represent the organisation in resolving complex or sensitive disputes with providers, suppliers and contractors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D75F6A" w:rsidP="00DF2209">
            <w:pPr>
              <w:keepNext/>
            </w:pPr>
            <w:r w:rsidRPr="00C978B9">
              <w:rPr>
                <w:noProof/>
                <w:lang w:eastAsia="en-AU"/>
              </w:rPr>
              <w:drawing>
                <wp:inline distT="0" distB="0" distL="0" distR="0" wp14:anchorId="4A99B7C1" wp14:editId="062B3B56">
                  <wp:extent cx="847725" cy="847725"/>
                  <wp:effectExtent l="0" t="0" r="9525" b="9525"/>
                  <wp:docPr id="17"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Optimise Business Outcomes</w:t>
            </w:r>
          </w:p>
          <w:p w:rsidR="002D336D" w:rsidRPr="00AA57E3" w:rsidRDefault="002D336D" w:rsidP="00A72C86">
            <w:pPr>
              <w:pStyle w:val="TableText"/>
              <w:keepNext/>
            </w:pPr>
            <w:r>
              <w:t>Manage people and resources effectively to achieve public value</w:t>
            </w:r>
          </w:p>
        </w:tc>
        <w:tc>
          <w:tcPr>
            <w:tcW w:w="4770" w:type="dxa"/>
            <w:tcBorders>
              <w:bottom w:val="single" w:sz="4" w:space="0" w:color="BCBEC0"/>
            </w:tcBorders>
          </w:tcPr>
          <w:p w:rsidR="002D336D" w:rsidRPr="00AA57E3" w:rsidRDefault="002D336D" w:rsidP="002D336D">
            <w:pPr>
              <w:pStyle w:val="TableBullet"/>
            </w:pPr>
            <w:r>
              <w:t>Engage in strategic and operational workforce planning that effectively uses organisational resources to achieve business goals</w:t>
            </w:r>
          </w:p>
          <w:p w:rsidR="002D336D" w:rsidRPr="00AA57E3" w:rsidRDefault="002D336D" w:rsidP="002D336D">
            <w:pPr>
              <w:pStyle w:val="TableBullet"/>
            </w:pPr>
            <w:r>
              <w:t>Resolve any barriers to recruiting and retaining people of diverse cultures, backgrounds and experiences</w:t>
            </w:r>
          </w:p>
          <w:p w:rsidR="002D336D" w:rsidRPr="00AA57E3" w:rsidRDefault="002D336D" w:rsidP="002D336D">
            <w:pPr>
              <w:pStyle w:val="TableBullet"/>
            </w:pPr>
            <w:r>
              <w:t>Encourage team members to take calculated risks to support innovation and improvement</w:t>
            </w:r>
          </w:p>
          <w:p w:rsidR="002D336D" w:rsidRPr="00AA57E3" w:rsidRDefault="002D336D" w:rsidP="002D336D">
            <w:pPr>
              <w:pStyle w:val="TableBullet"/>
            </w:pPr>
            <w:r>
              <w:t>Align systems and processes to encourage improved performance and outcomes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136C3A" w:rsidRDefault="00136C3A"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Communicate Effectively</w:t>
            </w:r>
          </w:p>
        </w:tc>
        <w:tc>
          <w:tcPr>
            <w:tcW w:w="4770" w:type="dxa"/>
            <w:tcBorders>
              <w:bottom w:val="single" w:sz="4" w:space="0" w:color="BCBEC0"/>
            </w:tcBorders>
          </w:tcPr>
          <w:p w:rsidR="002B5704" w:rsidRPr="00AA57E3" w:rsidRDefault="002B5704" w:rsidP="002B5704">
            <w:r>
              <w:t>Communicate clearly, actively listen to others, and respond with understanding and respect</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Commit to Customer Service</w:t>
            </w:r>
          </w:p>
        </w:tc>
        <w:tc>
          <w:tcPr>
            <w:tcW w:w="4770" w:type="dxa"/>
            <w:tcBorders>
              <w:bottom w:val="single" w:sz="4" w:space="0" w:color="BCBEC0"/>
            </w:tcBorders>
          </w:tcPr>
          <w:p w:rsidR="002B5704"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Deliver Results</w:t>
            </w:r>
          </w:p>
        </w:tc>
        <w:tc>
          <w:tcPr>
            <w:tcW w:w="4770" w:type="dxa"/>
            <w:tcBorders>
              <w:bottom w:val="single" w:sz="4" w:space="0" w:color="BCBEC0"/>
            </w:tcBorders>
          </w:tcPr>
          <w:p w:rsidR="002B5704" w:rsidRPr="00AA57E3" w:rsidRDefault="002B5704" w:rsidP="002B5704">
            <w:r>
              <w:t>Achieve results through the efficient use of resources and a commitment to quality outcomes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Technology</w:t>
            </w:r>
          </w:p>
        </w:tc>
        <w:tc>
          <w:tcPr>
            <w:tcW w:w="4770" w:type="dxa"/>
            <w:tcBorders>
              <w:bottom w:val="single" w:sz="4" w:space="0" w:color="BCBEC0"/>
            </w:tcBorders>
          </w:tcPr>
          <w:p w:rsidR="002B5704" w:rsidRPr="00AA57E3"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Inspire Direction and Purpose</w:t>
            </w:r>
          </w:p>
        </w:tc>
        <w:tc>
          <w:tcPr>
            <w:tcW w:w="4770" w:type="dxa"/>
            <w:tcBorders>
              <w:bottom w:val="single" w:sz="4" w:space="0" w:color="BCBEC0"/>
            </w:tcBorders>
          </w:tcPr>
          <w:p w:rsidR="002B5704"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Reform and Change</w:t>
            </w:r>
          </w:p>
        </w:tc>
        <w:tc>
          <w:tcPr>
            <w:tcW w:w="4770" w:type="dxa"/>
            <w:tcBorders>
              <w:bottom w:val="single" w:sz="4" w:space="0" w:color="BCBEC0"/>
            </w:tcBorders>
          </w:tcPr>
          <w:p w:rsidR="002B5704" w:rsidRDefault="002B5704" w:rsidP="002B5704">
            <w:r>
              <w:t>Support, promote and champion change, and assist others to engage with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8AC" w:rsidRDefault="006448AC" w:rsidP="00BB532F">
      <w:pPr>
        <w:spacing w:after="0" w:line="240" w:lineRule="auto"/>
      </w:pPr>
      <w:r>
        <w:separator/>
      </w:r>
    </w:p>
  </w:endnote>
  <w:endnote w:type="continuationSeparator" w:id="0">
    <w:p w:rsidR="006448AC" w:rsidRDefault="006448AC"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Asset Management</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8AC" w:rsidRDefault="006448AC" w:rsidP="00BB532F">
      <w:pPr>
        <w:spacing w:after="0" w:line="240" w:lineRule="auto"/>
      </w:pPr>
      <w:r>
        <w:separator/>
      </w:r>
    </w:p>
  </w:footnote>
  <w:footnote w:type="continuationSeparator" w:id="0">
    <w:p w:rsidR="006448AC" w:rsidRDefault="006448AC"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Asset Management</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BAD09CF"/>
    <w:multiLevelType w:val="hybridMultilevel"/>
    <w:tmpl w:val="FB1E3650"/>
    <w:lvl w:ilvl="0" w:tplc="7B225310">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36C3A"/>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01CAB"/>
    <w:rsid w:val="00325E9D"/>
    <w:rsid w:val="00327F5C"/>
    <w:rsid w:val="00336011"/>
    <w:rsid w:val="00340ADC"/>
    <w:rsid w:val="00343491"/>
    <w:rsid w:val="00345199"/>
    <w:rsid w:val="00346D51"/>
    <w:rsid w:val="00351826"/>
    <w:rsid w:val="00351C3F"/>
    <w:rsid w:val="00351D50"/>
    <w:rsid w:val="00361F4E"/>
    <w:rsid w:val="00371520"/>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3521"/>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448AC"/>
    <w:rsid w:val="006538BF"/>
    <w:rsid w:val="00670C61"/>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057B7"/>
    <w:rsid w:val="007249EC"/>
    <w:rsid w:val="0073124E"/>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308A7"/>
    <w:rsid w:val="0083547C"/>
    <w:rsid w:val="00841827"/>
    <w:rsid w:val="00843197"/>
    <w:rsid w:val="008476E6"/>
    <w:rsid w:val="0085706D"/>
    <w:rsid w:val="00860904"/>
    <w:rsid w:val="00861804"/>
    <w:rsid w:val="00865E50"/>
    <w:rsid w:val="00894A73"/>
    <w:rsid w:val="00895190"/>
    <w:rsid w:val="008A0EBB"/>
    <w:rsid w:val="008A13AC"/>
    <w:rsid w:val="008B2BE2"/>
    <w:rsid w:val="008B74C1"/>
    <w:rsid w:val="008C0B4D"/>
    <w:rsid w:val="008C37C8"/>
    <w:rsid w:val="008C3F33"/>
    <w:rsid w:val="008D7766"/>
    <w:rsid w:val="008E054D"/>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274A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3812"/>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0021"/>
    <w:rsid w:val="00B32691"/>
    <w:rsid w:val="00B407F6"/>
    <w:rsid w:val="00B635E3"/>
    <w:rsid w:val="00B710DA"/>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15332"/>
    <w:rsid w:val="00C23E79"/>
    <w:rsid w:val="00C271F9"/>
    <w:rsid w:val="00C470CB"/>
    <w:rsid w:val="00C517B6"/>
    <w:rsid w:val="00C55AC8"/>
    <w:rsid w:val="00C63F0F"/>
    <w:rsid w:val="00C70636"/>
    <w:rsid w:val="00C70842"/>
    <w:rsid w:val="00C740FF"/>
    <w:rsid w:val="00C8578E"/>
    <w:rsid w:val="00C861F7"/>
    <w:rsid w:val="00CA3DE5"/>
    <w:rsid w:val="00CA76B5"/>
    <w:rsid w:val="00CC76F2"/>
    <w:rsid w:val="00CD323E"/>
    <w:rsid w:val="00CE105E"/>
    <w:rsid w:val="00CE1E5E"/>
    <w:rsid w:val="00CF2A85"/>
    <w:rsid w:val="00CF6200"/>
    <w:rsid w:val="00D015F9"/>
    <w:rsid w:val="00D312DA"/>
    <w:rsid w:val="00D351CC"/>
    <w:rsid w:val="00D42207"/>
    <w:rsid w:val="00D55E55"/>
    <w:rsid w:val="00D6084A"/>
    <w:rsid w:val="00D64165"/>
    <w:rsid w:val="00D663ED"/>
    <w:rsid w:val="00D66BB4"/>
    <w:rsid w:val="00D67A17"/>
    <w:rsid w:val="00D74882"/>
    <w:rsid w:val="00D759EE"/>
    <w:rsid w:val="00D75F6A"/>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84e3c4cc01544051"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A4685165</value>
    </field>
    <field name="Objective-Title">
      <value order="0">PSC - Role Description-Director,-Asset-Management 301020 F</value>
    </field>
    <field name="Objective-Description">
      <value order="0"/>
    </field>
    <field name="Objective-CreationStamp">
      <value order="0">2020-06-30T23:53:44Z</value>
    </field>
    <field name="Objective-IsApproved">
      <value order="0">false</value>
    </field>
    <field name="Objective-IsPublished">
      <value order="0">false</value>
    </field>
    <field name="Objective-DatePublished">
      <value order="0"/>
    </field>
    <field name="Objective-ModificationStamp">
      <value order="0">2020-11-02T00:18:04Z</value>
    </field>
    <field name="Objective-Owner">
      <value order="0">Ming Pan</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vA8444105</value>
    </field>
    <field name="Objective-Version">
      <value order="0">2.2</value>
    </field>
    <field name="Objective-VersionNumber">
      <value order="0">5</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6A5F6E7E-0899-47A2-AA97-0719CD2C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11</TotalTime>
  <Pages>7</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7</cp:revision>
  <dcterms:created xsi:type="dcterms:W3CDTF">2020-07-01T00:53:00Z</dcterms:created>
  <dcterms:modified xsi:type="dcterms:W3CDTF">2020-11-02T00:17:00Z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A4685165</vt:lpwstr>
  </property>
  <property fmtid="{D5CDD505-2E9C-101B-9397-08002B2CF9AE}" pid="4" name="Objective-Title">
    <vt:lpwstr>PSC - Role Description-Director,-Asset-Management 301020 F</vt:lpwstr>
  </property>
  <property fmtid="{D5CDD505-2E9C-101B-9397-08002B2CF9AE}" pid="5" name="Objective-Description">
    <vt:lpwstr/>
  </property>
  <property fmtid="{D5CDD505-2E9C-101B-9397-08002B2CF9AE}" pid="6" name="Objective-CreationStamp">
    <vt:filetime>2020-07-02T03:32:41Z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2020-11-02T00:18:04Z</vt:filetime>
  </property>
  <property fmtid="{D5CDD505-2E9C-101B-9397-08002B2CF9AE}" pid="11" name="Objective-Owner">
    <vt:lpwstr>Ming Pan</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vA8444105</vt:lpwstr>
  </property>
  <property fmtid="{D5CDD505-2E9C-101B-9397-08002B2CF9AE}" pid="16" name="Objective-Version">
    <vt:lpwstr>2.2</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