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728DF"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8728DF" w:rsidRPr="00FC13A3" w:rsidRDefault="008728DF" w:rsidP="00C60D72">
            <w:pPr>
              <w:pStyle w:val="TableTextWhite"/>
              <w:rPr>
                <w:b/>
              </w:rPr>
            </w:pPr>
            <w:r>
              <w:rPr>
                <w:b/>
              </w:rPr>
              <w:t>Senior Executive Work Level Standards</w:t>
            </w:r>
          </w:p>
        </w:tc>
        <w:tc>
          <w:tcPr>
            <w:tcW w:w="6831" w:type="dxa"/>
          </w:tcPr>
          <w:p w:rsidR="008728DF" w:rsidRDefault="008728DF"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3</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BE7CC9"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BE7CC9"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Deputy Secretary, Operations provides leadership and strategic direction to the delivery of programs and services within the Agency, with a particular focus on strategic, long term planning, governance and evaluation of Agency outcomes and performance, and the identification and evaluation of emerging planning and decision influences, to ensure the sustainability of Agency goals and outcomes.</w:t>
      </w:r>
    </w:p>
    <w:p w:rsidR="003927AE" w:rsidRPr="00172DFE" w:rsidRDefault="003927AE" w:rsidP="00172DFE">
      <w:pPr>
        <w:tabs>
          <w:tab w:val="left" w:pos="2925"/>
        </w:tabs>
        <w:rPr>
          <w:rStyle w:val="Heading1Char"/>
        </w:rPr>
      </w:pPr>
      <w:r w:rsidRPr="00172DFE">
        <w:rPr>
          <w:rStyle w:val="Heading1Char"/>
        </w:rPr>
        <w:t>Key accountabilities</w:t>
      </w:r>
    </w:p>
    <w:p w:rsidR="00BE7CC9" w:rsidRPr="00BE7CC9" w:rsidRDefault="007E77DC" w:rsidP="00BE7CC9">
      <w:pPr>
        <w:pStyle w:val="ListParagraph"/>
        <w:numPr>
          <w:ilvl w:val="0"/>
          <w:numId w:val="10"/>
        </w:numPr>
        <w:tabs>
          <w:tab w:val="left" w:pos="2925"/>
        </w:tabs>
        <w:rPr>
          <w:rFonts w:cs="Arial"/>
        </w:rPr>
      </w:pPr>
      <w:r>
        <w:t>Direct the development, implementation and ongoing evaluation and review of operational and service delivery programs ensuring alignment with Agency objectives and strategic direction</w:t>
      </w:r>
    </w:p>
    <w:p w:rsidR="00BE7CC9" w:rsidRPr="00BE7CC9" w:rsidRDefault="007E77DC" w:rsidP="00BE7CC9">
      <w:pPr>
        <w:pStyle w:val="ListParagraph"/>
        <w:numPr>
          <w:ilvl w:val="0"/>
          <w:numId w:val="10"/>
        </w:numPr>
        <w:tabs>
          <w:tab w:val="left" w:pos="2925"/>
        </w:tabs>
        <w:rPr>
          <w:rFonts w:cs="Arial"/>
        </w:rPr>
      </w:pPr>
      <w:r>
        <w:t>Collaborate to deliver effective governance within the Agency and more broadly across the Cluster as a key participant in critical planning and decision</w:t>
      </w:r>
      <w:r w:rsidR="00BE7CC9">
        <w:t>-</w:t>
      </w:r>
      <w:r>
        <w:t>making processes which underpin strategic goals and outcomes</w:t>
      </w:r>
    </w:p>
    <w:p w:rsidR="00BE7CC9" w:rsidRPr="00BE7CC9" w:rsidRDefault="007E77DC" w:rsidP="00BE7CC9">
      <w:pPr>
        <w:pStyle w:val="ListParagraph"/>
        <w:numPr>
          <w:ilvl w:val="0"/>
          <w:numId w:val="10"/>
        </w:numPr>
        <w:tabs>
          <w:tab w:val="left" w:pos="2925"/>
        </w:tabs>
        <w:rPr>
          <w:rFonts w:cs="Arial"/>
        </w:rPr>
      </w:pPr>
      <w:r>
        <w:t xml:space="preserve">Evaluate and respond effectively to highly sensitive and contentious operational or service delivery issues to ensure that financial, reputational, and business risks are </w:t>
      </w:r>
      <w:r w:rsidR="00BE7CC9">
        <w:t>minimized</w:t>
      </w:r>
    </w:p>
    <w:p w:rsidR="00BE7CC9" w:rsidRPr="00BE7CC9" w:rsidRDefault="007E77DC" w:rsidP="00BE7CC9">
      <w:pPr>
        <w:pStyle w:val="ListParagraph"/>
        <w:numPr>
          <w:ilvl w:val="0"/>
          <w:numId w:val="10"/>
        </w:numPr>
        <w:tabs>
          <w:tab w:val="left" w:pos="2925"/>
        </w:tabs>
        <w:rPr>
          <w:rFonts w:cs="Arial"/>
        </w:rPr>
      </w:pPr>
      <w:r>
        <w:t>Direct the overall performance of programs and services by setting expectations, performance goals and standards, and performance measures at a whole of program and whole of service level to form the basis for evaluation of effectiveness</w:t>
      </w:r>
    </w:p>
    <w:p w:rsidR="00BE7CC9" w:rsidRPr="00BE7CC9" w:rsidRDefault="007E77DC" w:rsidP="00BE7CC9">
      <w:pPr>
        <w:pStyle w:val="ListParagraph"/>
        <w:numPr>
          <w:ilvl w:val="0"/>
          <w:numId w:val="10"/>
        </w:numPr>
        <w:tabs>
          <w:tab w:val="left" w:pos="2925"/>
        </w:tabs>
        <w:rPr>
          <w:rFonts w:cs="Arial"/>
        </w:rPr>
      </w:pPr>
      <w:r>
        <w:t>Drive effective budgeting, corporate and business planning, and program evaluation frameworks to optimise the return on government's financial, human, intellectual and physical investments in the delivery of the Agency</w:t>
      </w:r>
      <w:r w:rsidR="00BE7CC9">
        <w:t>’</w:t>
      </w:r>
      <w:r>
        <w:t>s programs</w:t>
      </w:r>
    </w:p>
    <w:p w:rsidR="00BE7CC9" w:rsidRPr="00BE7CC9" w:rsidRDefault="007E77DC" w:rsidP="00BE7CC9">
      <w:pPr>
        <w:pStyle w:val="ListParagraph"/>
        <w:numPr>
          <w:ilvl w:val="0"/>
          <w:numId w:val="10"/>
        </w:numPr>
        <w:tabs>
          <w:tab w:val="left" w:pos="2925"/>
        </w:tabs>
        <w:rPr>
          <w:rFonts w:cs="Arial"/>
        </w:rPr>
      </w:pPr>
      <w:r>
        <w:t>Provide timely, strategic, expert and authoritative advice to the Minister and Secretary to enable fully informed evidence-based strategic policy recommendations and decisions</w:t>
      </w:r>
    </w:p>
    <w:p w:rsidR="003927AE" w:rsidRPr="00BE7CC9" w:rsidRDefault="007E77DC" w:rsidP="00BE7CC9">
      <w:pPr>
        <w:pStyle w:val="ListParagraph"/>
        <w:numPr>
          <w:ilvl w:val="0"/>
          <w:numId w:val="10"/>
        </w:numPr>
        <w:tabs>
          <w:tab w:val="left" w:pos="2925"/>
        </w:tabs>
        <w:rPr>
          <w:rFonts w:cs="Arial"/>
        </w:rPr>
      </w:pPr>
      <w:r>
        <w:t>Represent the Agency in consultations and negotiations with key external stakeholders, including other government jurisdictions nationally and/or internationally, to optimise outcomes for the Agency and the NSW Government</w:t>
      </w:r>
    </w:p>
    <w:p w:rsidR="003927AE" w:rsidRPr="00614552" w:rsidRDefault="003927AE" w:rsidP="003927AE">
      <w:pPr>
        <w:tabs>
          <w:tab w:val="left" w:pos="2925"/>
        </w:tabs>
        <w:rPr>
          <w:rStyle w:val="Heading1Char"/>
        </w:rPr>
      </w:pPr>
      <w:r w:rsidRPr="00614552">
        <w:rPr>
          <w:rStyle w:val="Heading1Char"/>
        </w:rPr>
        <w:t>Key challenges</w:t>
      </w:r>
    </w:p>
    <w:p w:rsidR="00BE7CC9" w:rsidRPr="00BE7CC9" w:rsidRDefault="007E77DC" w:rsidP="00BE7CC9">
      <w:pPr>
        <w:pStyle w:val="ListParagraph"/>
        <w:numPr>
          <w:ilvl w:val="0"/>
          <w:numId w:val="11"/>
        </w:numPr>
        <w:tabs>
          <w:tab w:val="left" w:pos="2925"/>
        </w:tabs>
        <w:rPr>
          <w:rFonts w:ascii="Georgia" w:hAnsi="Georgia"/>
        </w:rPr>
      </w:pPr>
      <w:r>
        <w:t>Achieving a culture of innovation and continuous improvement across a diverse portfolio of activities and services while maintaining strong governance frameworks and procedural controls</w:t>
      </w:r>
    </w:p>
    <w:p w:rsidR="003927AE" w:rsidRPr="00BE7CC9" w:rsidRDefault="007E77DC" w:rsidP="00BE7CC9">
      <w:pPr>
        <w:pStyle w:val="ListParagraph"/>
        <w:numPr>
          <w:ilvl w:val="0"/>
          <w:numId w:val="11"/>
        </w:numPr>
        <w:tabs>
          <w:tab w:val="left" w:pos="2925"/>
        </w:tabs>
        <w:rPr>
          <w:rFonts w:ascii="Georgia" w:hAnsi="Georgia"/>
        </w:rPr>
      </w:pPr>
      <w:r>
        <w:t>Driving and strengthening an integrated singular focus on vision, goals and key outcomes across multiple programs and services and a diverse workforce</w:t>
      </w:r>
    </w:p>
    <w:p w:rsidR="00BE7CC9" w:rsidRDefault="00BE7CC9"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Minister</w:t>
            </w:r>
          </w:p>
        </w:tc>
        <w:tc>
          <w:tcPr>
            <w:tcW w:w="7256" w:type="dxa"/>
            <w:tcBorders>
              <w:top w:val="single" w:sz="8" w:space="0" w:color="auto"/>
              <w:bottom w:val="single" w:sz="8" w:space="0" w:color="BCBEC0"/>
            </w:tcBorders>
          </w:tcPr>
          <w:p w:rsidR="00BE7CC9" w:rsidRDefault="003927AE" w:rsidP="003927AE">
            <w:pPr>
              <w:pStyle w:val="TableText"/>
              <w:numPr>
                <w:ilvl w:val="0"/>
                <w:numId w:val="3"/>
              </w:numPr>
            </w:pPr>
            <w:r>
              <w:t>Consult directly with the relevant Minister, providing accurate information, interpretation of planning and decision influences and timely responses to sensitive or contentious issues</w:t>
            </w:r>
          </w:p>
          <w:p w:rsidR="003927AE" w:rsidRPr="00A15CDB" w:rsidRDefault="003927AE" w:rsidP="003927AE">
            <w:pPr>
              <w:pStyle w:val="TableText"/>
              <w:numPr>
                <w:ilvl w:val="0"/>
                <w:numId w:val="3"/>
              </w:numPr>
            </w:pPr>
            <w:r>
              <w:t>Collaborate and maintain open relationships to expedite responses and information transfer</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Secretary</w:t>
            </w:r>
          </w:p>
        </w:tc>
        <w:tc>
          <w:tcPr>
            <w:tcW w:w="7256" w:type="dxa"/>
            <w:tcBorders>
              <w:top w:val="single" w:sz="8" w:space="0" w:color="auto"/>
              <w:bottom w:val="single" w:sz="8" w:space="0" w:color="BCBEC0"/>
            </w:tcBorders>
          </w:tcPr>
          <w:p w:rsidR="00BE7CC9" w:rsidRDefault="003927AE" w:rsidP="003927AE">
            <w:pPr>
              <w:pStyle w:val="TableText"/>
              <w:numPr>
                <w:ilvl w:val="0"/>
                <w:numId w:val="3"/>
              </w:numPr>
            </w:pPr>
            <w:r>
              <w:t>Negotiate budgets and resources consistent with strategic plans and goals</w:t>
            </w:r>
          </w:p>
          <w:p w:rsidR="00BE7CC9" w:rsidRDefault="003927AE" w:rsidP="003927AE">
            <w:pPr>
              <w:pStyle w:val="TableText"/>
              <w:numPr>
                <w:ilvl w:val="0"/>
                <w:numId w:val="3"/>
              </w:numPr>
            </w:pPr>
            <w:r>
              <w:t>Alert to operational or service issues which may escalate, or which may have State-wide impact</w:t>
            </w:r>
          </w:p>
          <w:p w:rsidR="00BE7CC9" w:rsidRDefault="003927AE" w:rsidP="003927AE">
            <w:pPr>
              <w:pStyle w:val="TableText"/>
              <w:numPr>
                <w:ilvl w:val="0"/>
                <w:numId w:val="3"/>
              </w:numPr>
            </w:pPr>
            <w:r>
              <w:t>Communicate information related to performance against budget and potential variations which may have impact on budgeting or budget performance</w:t>
            </w:r>
          </w:p>
          <w:p w:rsidR="003927AE" w:rsidRPr="00A15CDB" w:rsidRDefault="003927AE" w:rsidP="003927AE">
            <w:pPr>
              <w:pStyle w:val="TableText"/>
              <w:numPr>
                <w:ilvl w:val="0"/>
                <w:numId w:val="3"/>
              </w:numPr>
            </w:pPr>
            <w:r>
              <w:t>Achieve endorsement of strategic and corporate plans and goals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BE7CC9" w:rsidRDefault="003927AE" w:rsidP="003927AE">
            <w:pPr>
              <w:pStyle w:val="TableText"/>
              <w:numPr>
                <w:ilvl w:val="0"/>
                <w:numId w:val="3"/>
              </w:numPr>
            </w:pPr>
            <w:r>
              <w:t>Provide strategic advice and influence decision making processes</w:t>
            </w:r>
          </w:p>
          <w:p w:rsidR="003927AE" w:rsidRPr="00A15CDB" w:rsidRDefault="003927AE" w:rsidP="003927AE">
            <w:pPr>
              <w:pStyle w:val="TableText"/>
              <w:numPr>
                <w:ilvl w:val="0"/>
                <w:numId w:val="3"/>
              </w:numPr>
            </w:pPr>
            <w:r>
              <w:t>Implementation of governance frameworks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BE7CC9" w:rsidRDefault="003927AE" w:rsidP="003927AE">
            <w:pPr>
              <w:pStyle w:val="TableText"/>
              <w:numPr>
                <w:ilvl w:val="0"/>
                <w:numId w:val="3"/>
              </w:numPr>
            </w:pPr>
            <w:r>
              <w:t>Inspire and motivate, provide leadership and support</w:t>
            </w:r>
          </w:p>
          <w:p w:rsidR="003927AE" w:rsidRPr="00A15CDB" w:rsidRDefault="003927AE" w:rsidP="003927AE">
            <w:pPr>
              <w:pStyle w:val="TableText"/>
              <w:numPr>
                <w:ilvl w:val="0"/>
                <w:numId w:val="3"/>
              </w:numPr>
            </w:pPr>
            <w:r>
              <w:t>Set overall performance expectations and oversight the implementation of effective performance management frameworks and processes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Community/Industry </w:t>
            </w:r>
            <w:r w:rsidR="00BE7CC9">
              <w:t>S</w:t>
            </w:r>
            <w:r>
              <w:t>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Manage relationships to ensure that programs and services are high quality and targeted to meet evolving needs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Share information, identify areas for collaboration and take advantage of synergies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 xml:space="preserve">Broader </w:t>
            </w:r>
            <w:r w:rsidR="00BE7CC9">
              <w:t>G</w:t>
            </w:r>
            <w:r>
              <w:t xml:space="preserve">overnment </w:t>
            </w:r>
            <w:r w:rsidR="00BE7CC9">
              <w:t>S</w:t>
            </w:r>
            <w:r>
              <w:t>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Maintain effective relationships to exchange market intelligence, performance benchmarking information, innovations, and other matters of mutual interest to evaluate and enhance the effectiveness and quality of programs and services.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BE7CC9"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BE7CC9"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BE7CC9" w:rsidP="003927AE">
      <w:pPr>
        <w:rPr>
          <w:rFonts w:cs="Arial"/>
          <w:szCs w:val="26"/>
        </w:rPr>
      </w:pPr>
      <w:r>
        <w:rPr>
          <w:rFonts w:cs="Arial"/>
          <w:szCs w:val="26"/>
        </w:rPr>
        <w:t>NA</w:t>
      </w:r>
    </w:p>
    <w:p w:rsidR="003927AE" w:rsidRPr="00614552" w:rsidRDefault="003927AE" w:rsidP="003927AE">
      <w:pPr>
        <w:pStyle w:val="Heading2"/>
      </w:pPr>
      <w:r w:rsidRPr="00614552">
        <w:lastRenderedPageBreak/>
        <w:t>Budget/Expenditure</w:t>
      </w:r>
    </w:p>
    <w:p w:rsidR="003927AE" w:rsidRDefault="00BE7CC9"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BE7CC9" w:rsidRDefault="00BE7CC9">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BE7CC9" w:rsidRPr="00803E47" w:rsidTr="0037407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BE7CC9" w:rsidRPr="00803E47" w:rsidRDefault="00BE7CC9" w:rsidP="00374078">
            <w:pPr>
              <w:pStyle w:val="TableTextWhite0"/>
              <w:keepNext/>
              <w:jc w:val="both"/>
            </w:pPr>
            <w:r w:rsidRPr="00051E80">
              <w:rPr>
                <w:sz w:val="24"/>
                <w:szCs w:val="24"/>
              </w:rPr>
              <w:lastRenderedPageBreak/>
              <w:t>FOCUS CAPABILITIES</w:t>
            </w:r>
          </w:p>
        </w:tc>
      </w:tr>
      <w:tr w:rsidR="00BE7CC9" w:rsidRPr="00C978B9" w:rsidTr="0037407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BE7CC9" w:rsidRPr="00C978B9" w:rsidRDefault="00BE7CC9" w:rsidP="0037407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BE7CC9" w:rsidRPr="00C978B9" w:rsidRDefault="00BE7CC9" w:rsidP="0037407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BE7CC9" w:rsidRDefault="00BE7CC9" w:rsidP="00374078">
            <w:pPr>
              <w:pStyle w:val="TableText"/>
              <w:keepNext/>
              <w:rPr>
                <w:b/>
              </w:rPr>
            </w:pPr>
          </w:p>
        </w:tc>
        <w:tc>
          <w:tcPr>
            <w:tcW w:w="4770" w:type="dxa"/>
            <w:tcBorders>
              <w:bottom w:val="single" w:sz="12" w:space="0" w:color="auto"/>
            </w:tcBorders>
            <w:shd w:val="clear" w:color="auto" w:fill="BCBEC0"/>
          </w:tcPr>
          <w:p w:rsidR="00BE7CC9" w:rsidRDefault="00BE7CC9" w:rsidP="00374078">
            <w:pPr>
              <w:pStyle w:val="TableText"/>
              <w:keepNext/>
              <w:rPr>
                <w:b/>
              </w:rPr>
            </w:pPr>
            <w:r>
              <w:rPr>
                <w:b/>
              </w:rPr>
              <w:t>Behavioural indicators</w:t>
            </w:r>
          </w:p>
        </w:tc>
        <w:tc>
          <w:tcPr>
            <w:tcW w:w="1606" w:type="dxa"/>
            <w:tcBorders>
              <w:bottom w:val="single" w:sz="12" w:space="0" w:color="auto"/>
            </w:tcBorders>
            <w:shd w:val="clear" w:color="auto" w:fill="BCBEC0"/>
          </w:tcPr>
          <w:p w:rsidR="00BE7CC9" w:rsidRDefault="00BE7CC9" w:rsidP="0037407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pPr>
            <w:r>
              <w:t>Create a culture that embraces high-quality customer service across the organisation, ensuring that management systems and processes drive service delivery outcomes</w:t>
            </w:r>
          </w:p>
          <w:p w:rsidR="002D336D" w:rsidRDefault="002D336D" w:rsidP="002D336D">
            <w:pPr>
              <w:pStyle w:val="TableBullet"/>
            </w:pPr>
            <w:r>
              <w:t>Engage and negotiate with stakeholders on strategic issues related to government policy, standards of customer service and accessibility, and provide expert, influential advice</w:t>
            </w:r>
          </w:p>
          <w:p w:rsidR="002D336D" w:rsidRDefault="002D336D" w:rsidP="002D336D">
            <w:pPr>
              <w:pStyle w:val="TableBullet"/>
            </w:pPr>
            <w:r>
              <w:t>Ensure that responsiveness to customer needs is central to the organisation’s strategic planning processes</w:t>
            </w:r>
          </w:p>
          <w:p w:rsidR="002D336D" w:rsidRDefault="002D336D" w:rsidP="002D336D">
            <w:pPr>
              <w:pStyle w:val="TableBullet"/>
            </w:pPr>
            <w:r>
              <w:t>Set overall performance standards for service delivery across the organisation and monitor compliance</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Plan and Prioritise</w:t>
            </w:r>
          </w:p>
          <w:p w:rsidR="002D336D" w:rsidRPr="00A8226F" w:rsidRDefault="000411F6" w:rsidP="000411F6">
            <w:pPr>
              <w:pStyle w:val="TableText"/>
              <w:keepNext/>
              <w:rPr>
                <w:b/>
              </w:rPr>
            </w:pPr>
            <w:r>
              <w:t>Plan to achieve priority outcomes and respond flexibly to changing circumstances</w:t>
            </w:r>
          </w:p>
        </w:tc>
        <w:tc>
          <w:tcPr>
            <w:tcW w:w="4770" w:type="dxa"/>
            <w:tcBorders>
              <w:bottom w:val="single" w:sz="4" w:space="0" w:color="BCBEC0"/>
            </w:tcBorders>
          </w:tcPr>
          <w:p w:rsidR="002D336D" w:rsidRDefault="002D336D" w:rsidP="002D336D">
            <w:pPr>
              <w:pStyle w:val="TableBullet"/>
            </w:pPr>
            <w:r>
              <w:t>Understand the links between the business unit, organisation and the whole-of-government agenda</w:t>
            </w:r>
          </w:p>
          <w:p w:rsidR="002D336D" w:rsidRDefault="002D336D" w:rsidP="002D336D">
            <w:pPr>
              <w:pStyle w:val="TableBullet"/>
            </w:pPr>
            <w:r>
              <w:t>Ensure business plan goals are clear and appropriate and include contingency provisions</w:t>
            </w:r>
          </w:p>
          <w:p w:rsidR="002D336D" w:rsidRDefault="002D336D" w:rsidP="002D336D">
            <w:pPr>
              <w:pStyle w:val="TableBullet"/>
            </w:pPr>
            <w:r>
              <w:t>Monitor the progress of initiatives and make necessary adjustments</w:t>
            </w:r>
          </w:p>
          <w:p w:rsidR="002D336D" w:rsidRDefault="002D336D" w:rsidP="002D336D">
            <w:pPr>
              <w:pStyle w:val="TableBullet"/>
            </w:pPr>
            <w:r>
              <w:t>Anticipate and assess the impact of changes, including government policy and economic conditions, on business plans and initiatives and respond appropriately</w:t>
            </w:r>
          </w:p>
          <w:p w:rsidR="002D336D" w:rsidRDefault="002D336D" w:rsidP="002D336D">
            <w:pPr>
              <w:pStyle w:val="TableBullet"/>
            </w:pPr>
            <w:r>
              <w:t>Consider the implications of a wide range of complex issues and shift business priorities when necessary</w:t>
            </w:r>
          </w:p>
          <w:p w:rsidR="002D336D"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Inspire a culture that respects the obligation to 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Inspire Direction and Purpose</w:t>
            </w:r>
          </w:p>
          <w:p w:rsidR="002D336D" w:rsidRPr="00AA57E3" w:rsidRDefault="002D336D" w:rsidP="00A72C86">
            <w:pPr>
              <w:pStyle w:val="TableText"/>
              <w:keepNext/>
            </w:pPr>
            <w:r>
              <w:t>Communicate goals, priorities and vision, and recognise achievements</w:t>
            </w:r>
          </w:p>
        </w:tc>
        <w:tc>
          <w:tcPr>
            <w:tcW w:w="4770" w:type="dxa"/>
            <w:tcBorders>
              <w:bottom w:val="single" w:sz="4" w:space="0" w:color="BCBEC0"/>
            </w:tcBorders>
          </w:tcPr>
          <w:p w:rsidR="002D336D" w:rsidRPr="00AA57E3" w:rsidRDefault="002D336D" w:rsidP="002D336D">
            <w:pPr>
              <w:pStyle w:val="TableBullet"/>
            </w:pPr>
            <w:r>
              <w:t>Promote a sense of purpose and enable others to understand the links between government policy, organisational goals and public value</w:t>
            </w:r>
          </w:p>
          <w:p w:rsidR="002D336D" w:rsidRPr="00AA57E3" w:rsidRDefault="002D336D" w:rsidP="002D336D">
            <w:pPr>
              <w:pStyle w:val="TableBullet"/>
            </w:pPr>
            <w:r>
              <w:t>Build a shared sense of direction, clarify priorities and goals, and inspire others to achieve these</w:t>
            </w:r>
          </w:p>
          <w:p w:rsidR="002D336D" w:rsidRPr="00AA57E3" w:rsidRDefault="002D336D" w:rsidP="002D336D">
            <w:pPr>
              <w:pStyle w:val="TableBullet"/>
            </w:pPr>
            <w:r>
              <w:t>Work with others to translate strategic direction into operational goals and build a shared understanding of the link between these and core business outcomes</w:t>
            </w:r>
          </w:p>
          <w:p w:rsidR="002D336D" w:rsidRPr="00AA57E3" w:rsidRDefault="002D336D" w:rsidP="002D336D">
            <w:pPr>
              <w:pStyle w:val="TableBullet"/>
            </w:pPr>
            <w:r>
              <w:t>Create opportunities for recognising and celebrating high performance at the individual and team level</w:t>
            </w:r>
          </w:p>
          <w:p w:rsidR="002D336D" w:rsidRPr="00AA57E3"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770" w:type="dxa"/>
            <w:tcBorders>
              <w:bottom w:val="single" w:sz="4" w:space="0" w:color="BCBEC0"/>
            </w:tcBorders>
          </w:tcPr>
          <w:p w:rsidR="002D336D" w:rsidRDefault="002D336D" w:rsidP="002D336D">
            <w:pPr>
              <w:pStyle w:val="TableBullet"/>
            </w:pPr>
            <w:r>
              <w:t>Ensure that organisational architecture is aligned to the organisation’s goals and responds to changes over time</w:t>
            </w:r>
          </w:p>
          <w:p w:rsidR="002D336D" w:rsidRDefault="002D336D" w:rsidP="002D336D">
            <w:pPr>
              <w:pStyle w:val="TableBullet"/>
            </w:pPr>
            <w:r>
              <w:t>Engage in strategic workforce planning and strategic resource utilisation to ensure that the organisation’s aims and goals and the government’s objectives can be achieved</w:t>
            </w:r>
          </w:p>
          <w:p w:rsidR="002D336D" w:rsidRDefault="002D336D" w:rsidP="002D336D">
            <w:pPr>
              <w:pStyle w:val="TableBullet"/>
            </w:pPr>
            <w:r>
              <w:t>Align workforce resources and talent with organisational priorities</w:t>
            </w:r>
          </w:p>
          <w:p w:rsidR="002D336D" w:rsidRDefault="002D336D" w:rsidP="002D336D">
            <w:pPr>
              <w:pStyle w:val="TableBullet"/>
            </w:pPr>
            <w:r>
              <w:t>Set clear boundaries and freedoms for the organisation in risk taking</w:t>
            </w:r>
          </w:p>
          <w:p w:rsidR="002D336D" w:rsidRDefault="002D336D" w:rsidP="002D336D">
            <w:pPr>
              <w:pStyle w:val="TableBullet"/>
            </w:pPr>
            <w:r>
              <w:t>Hold self and others accountable for implementing and maintaining inclusive workforce management practices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Think and Solve Problems</w:t>
            </w:r>
          </w:p>
        </w:tc>
        <w:tc>
          <w:tcPr>
            <w:tcW w:w="4770" w:type="dxa"/>
            <w:tcBorders>
              <w:bottom w:val="single" w:sz="4" w:space="0" w:color="BCBEC0"/>
            </w:tcBorders>
          </w:tcPr>
          <w:p w:rsidR="002B5704" w:rsidRPr="00AA57E3"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BE7CC9" w:rsidRDefault="00BE7CC9">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BE7CC9" w:rsidRPr="00803E47" w:rsidTr="0037407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BE7CC9" w:rsidRPr="00803E47" w:rsidRDefault="00BE7CC9" w:rsidP="00374078">
            <w:pPr>
              <w:pStyle w:val="TableTextWhite0"/>
              <w:keepNext/>
              <w:jc w:val="both"/>
            </w:pPr>
            <w:r>
              <w:rPr>
                <w:sz w:val="24"/>
                <w:szCs w:val="24"/>
              </w:rPr>
              <w:lastRenderedPageBreak/>
              <w:t>COMPLEMENTARY</w:t>
            </w:r>
            <w:r w:rsidRPr="00051E80">
              <w:rPr>
                <w:sz w:val="24"/>
                <w:szCs w:val="24"/>
              </w:rPr>
              <w:t xml:space="preserve"> CAPABILITIES</w:t>
            </w:r>
          </w:p>
        </w:tc>
      </w:tr>
      <w:tr w:rsidR="00BE7CC9" w:rsidRPr="00C978B9" w:rsidTr="0037407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BE7CC9" w:rsidRPr="00C978B9" w:rsidRDefault="00BE7CC9" w:rsidP="0037407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BE7CC9" w:rsidRPr="00C978B9" w:rsidRDefault="00BE7CC9" w:rsidP="0037407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BE7CC9" w:rsidRDefault="00BE7CC9" w:rsidP="00374078">
            <w:pPr>
              <w:pStyle w:val="TableText"/>
              <w:keepNext/>
              <w:rPr>
                <w:b/>
              </w:rPr>
            </w:pPr>
          </w:p>
        </w:tc>
        <w:tc>
          <w:tcPr>
            <w:tcW w:w="4770" w:type="dxa"/>
            <w:tcBorders>
              <w:bottom w:val="single" w:sz="12" w:space="0" w:color="auto"/>
            </w:tcBorders>
            <w:shd w:val="clear" w:color="auto" w:fill="BCBEC0"/>
          </w:tcPr>
          <w:p w:rsidR="00BE7CC9" w:rsidRDefault="00BE7CC9" w:rsidP="00374078">
            <w:pPr>
              <w:pStyle w:val="TableText"/>
              <w:keepNext/>
              <w:rPr>
                <w:b/>
              </w:rPr>
            </w:pPr>
            <w:r>
              <w:rPr>
                <w:b/>
              </w:rPr>
              <w:t>Description</w:t>
            </w:r>
          </w:p>
        </w:tc>
        <w:tc>
          <w:tcPr>
            <w:tcW w:w="1606" w:type="dxa"/>
            <w:tcBorders>
              <w:bottom w:val="single" w:sz="12" w:space="0" w:color="auto"/>
            </w:tcBorders>
            <w:shd w:val="clear" w:color="auto" w:fill="BCBEC0"/>
          </w:tcPr>
          <w:p w:rsidR="00BE7CC9" w:rsidRDefault="00BE7CC9" w:rsidP="00374078">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C6" w:rsidRDefault="00783CC6" w:rsidP="00BB532F">
      <w:pPr>
        <w:spacing w:after="0" w:line="240" w:lineRule="auto"/>
      </w:pPr>
      <w:r>
        <w:separator/>
      </w:r>
    </w:p>
  </w:endnote>
  <w:endnote w:type="continuationSeparator" w:id="0">
    <w:p w:rsidR="00783CC6" w:rsidRDefault="00783CC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Deputy Secretary, Operations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C6" w:rsidRDefault="00783CC6" w:rsidP="00BB532F">
      <w:pPr>
        <w:spacing w:after="0" w:line="240" w:lineRule="auto"/>
      </w:pPr>
      <w:r>
        <w:separator/>
      </w:r>
    </w:p>
  </w:footnote>
  <w:footnote w:type="continuationSeparator" w:id="0">
    <w:p w:rsidR="00783CC6" w:rsidRDefault="00783CC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Deputy Secretary, Operations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466E6"/>
    <w:multiLevelType w:val="hybridMultilevel"/>
    <w:tmpl w:val="825E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0013C1"/>
    <w:multiLevelType w:val="hybridMultilevel"/>
    <w:tmpl w:val="331A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0"/>
  </w:num>
  <w:num w:numId="6">
    <w:abstractNumId w:val="0"/>
  </w:num>
  <w:num w:numId="7">
    <w:abstractNumId w:val="0"/>
  </w:num>
  <w:num w:numId="8">
    <w:abstractNumId w:val="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23E9E"/>
    <w:rsid w:val="00237421"/>
    <w:rsid w:val="00240A8E"/>
    <w:rsid w:val="00263ACB"/>
    <w:rsid w:val="00266912"/>
    <w:rsid w:val="00272CE5"/>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6B6A"/>
    <w:rsid w:val="007249EC"/>
    <w:rsid w:val="00735393"/>
    <w:rsid w:val="00735B28"/>
    <w:rsid w:val="00735E89"/>
    <w:rsid w:val="00742966"/>
    <w:rsid w:val="00753EEE"/>
    <w:rsid w:val="00767553"/>
    <w:rsid w:val="007736B4"/>
    <w:rsid w:val="00773975"/>
    <w:rsid w:val="00776DCB"/>
    <w:rsid w:val="00780299"/>
    <w:rsid w:val="00783CC6"/>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2EEE"/>
    <w:rsid w:val="0085706D"/>
    <w:rsid w:val="00860904"/>
    <w:rsid w:val="00861804"/>
    <w:rsid w:val="008728DF"/>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01EF"/>
    <w:rsid w:val="00B835C0"/>
    <w:rsid w:val="00B876AF"/>
    <w:rsid w:val="00B9055C"/>
    <w:rsid w:val="00BA759E"/>
    <w:rsid w:val="00BB12E9"/>
    <w:rsid w:val="00BB532F"/>
    <w:rsid w:val="00BC162D"/>
    <w:rsid w:val="00BC2FE4"/>
    <w:rsid w:val="00BD4DDA"/>
    <w:rsid w:val="00BE4EAE"/>
    <w:rsid w:val="00BE6E24"/>
    <w:rsid w:val="00BE7CC9"/>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EF6A8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c06905f796f347f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A4685173</value>
    </field>
    <field name="Objective-Title">
      <value order="0">PSC - Role Description-Deputy-Secretary,-Operations 301020 F</value>
    </field>
    <field name="Objective-Description">
      <value order="0"/>
    </field>
    <field name="Objective-CreationStamp">
      <value order="0">2020-06-29T00:07:02Z</value>
    </field>
    <field name="Objective-IsApproved">
      <value order="0">false</value>
    </field>
    <field name="Objective-IsPublished">
      <value order="0">false</value>
    </field>
    <field name="Objective-DatePublished">
      <value order="0"/>
    </field>
    <field name="Objective-ModificationStamp">
      <value order="0">2020-11-02T00:17:20Z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vA8444099</value>
    </field>
    <field name="Objective-Version">
      <value order="0">3.3</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D59D569-4220-4C24-BB79-78ADC822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20</TotalTime>
  <Pages>8</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2020-06-29T01:07:00Z</dcterms:created>
  <dcterms:modified xsi:type="dcterms:W3CDTF">2020-11-02T00:17:00Z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A4685173</vt:lpwstr>
  </property>
  <property fmtid="{D5CDD505-2E9C-101B-9397-08002B2CF9AE}" pid="4" name="Objective-Title">
    <vt:lpwstr>PSC - Role Description-Deputy-Secretary,-Operations 301020 F</vt:lpwstr>
  </property>
  <property fmtid="{D5CDD505-2E9C-101B-9397-08002B2CF9AE}" pid="5" name="Objective-Description">
    <vt:lpwstr/>
  </property>
  <property fmtid="{D5CDD505-2E9C-101B-9397-08002B2CF9AE}" pid="6" name="Objective-CreationStamp">
    <vt:filetime>2020-07-02T03:32:47Z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2020-11-02T00:17:20Z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vA8444099</vt:lpwstr>
  </property>
  <property fmtid="{D5CDD505-2E9C-101B-9397-08002B2CF9AE}" pid="16" name="Objective-Version">
    <vt:lpwstr>3.3</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