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7D4A7C"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7D4A7C" w:rsidRPr="00FC13A3" w:rsidRDefault="007D4A7C" w:rsidP="00C60D72">
            <w:pPr>
              <w:pStyle w:val="TableTextWhite"/>
              <w:rPr>
                <w:b/>
              </w:rPr>
            </w:pPr>
            <w:r>
              <w:rPr>
                <w:b/>
              </w:rPr>
              <w:t>Senior Executive Work Level Standards</w:t>
            </w:r>
          </w:p>
        </w:tc>
        <w:tc>
          <w:tcPr>
            <w:tcW w:w="6831" w:type="dxa"/>
          </w:tcPr>
          <w:p w:rsidR="007D4A7C" w:rsidRDefault="007D4A7C" w:rsidP="00C60D72">
            <w:pPr>
              <w:pStyle w:val="TableTextWhite"/>
            </w:pPr>
            <w:r>
              <w:t>Work Contribution Stream: Professional/Technical/Specialist</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2</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19 June 2020</w:t>
            </w:r>
          </w:p>
        </w:tc>
      </w:tr>
    </w:tbl>
    <w:p w:rsidR="003927AE" w:rsidRPr="00F47143" w:rsidRDefault="003927AE" w:rsidP="003927AE">
      <w:pPr>
        <w:tabs>
          <w:tab w:val="left" w:pos="2925"/>
        </w:tabs>
        <w:rPr>
          <w:rFonts w:ascii="Georgia" w:hAnsi="Georgia"/>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Executive Director, Governance leads the design and implementation of the Agency’s governance framework to enable effective delivery of the Agency’s organisational policy objectives, support optimised performance and ensure all statutory and other legal requirements and obligations are met.</w:t>
      </w:r>
    </w:p>
    <w:p w:rsidR="003927AE" w:rsidRPr="00172DFE" w:rsidRDefault="003927AE" w:rsidP="00172DFE">
      <w:pPr>
        <w:tabs>
          <w:tab w:val="left" w:pos="2925"/>
        </w:tabs>
        <w:rPr>
          <w:rStyle w:val="Heading1Char"/>
        </w:rPr>
      </w:pPr>
      <w:r w:rsidRPr="00172DFE">
        <w:rPr>
          <w:rStyle w:val="Heading1Char"/>
        </w:rPr>
        <w:t>Key accountabilities</w:t>
      </w:r>
    </w:p>
    <w:p w:rsidR="00C83C43" w:rsidRPr="00C83C43" w:rsidRDefault="007E77DC" w:rsidP="00C83C43">
      <w:pPr>
        <w:pStyle w:val="ListParagraph"/>
        <w:numPr>
          <w:ilvl w:val="0"/>
          <w:numId w:val="11"/>
        </w:numPr>
        <w:tabs>
          <w:tab w:val="left" w:pos="2925"/>
        </w:tabs>
        <w:rPr>
          <w:rFonts w:cs="Arial"/>
        </w:rPr>
      </w:pPr>
      <w:r>
        <w:t>Advise the Agency Head/Secretary and Senior Executive on the governance framework and obligations, compliance strategies and existing and emerging risks to support strategic decision processes and critical issues response</w:t>
      </w:r>
    </w:p>
    <w:p w:rsidR="00C83C43" w:rsidRPr="00C83C43" w:rsidRDefault="007E77DC" w:rsidP="00C83C43">
      <w:pPr>
        <w:pStyle w:val="ListParagraph"/>
        <w:numPr>
          <w:ilvl w:val="0"/>
          <w:numId w:val="11"/>
        </w:numPr>
        <w:tabs>
          <w:tab w:val="left" w:pos="2925"/>
        </w:tabs>
        <w:rPr>
          <w:rFonts w:cs="Arial"/>
        </w:rPr>
      </w:pPr>
      <w:r>
        <w:t>Provide expert leadership and strategic direction regarding the Agency’s governance framework including oversight of corporate compliance, Agency policies and practices and ethical standards to assure integrity of the organisation's total operations</w:t>
      </w:r>
    </w:p>
    <w:p w:rsidR="00C83C43" w:rsidRPr="00C83C43" w:rsidRDefault="007E77DC" w:rsidP="00C83C43">
      <w:pPr>
        <w:pStyle w:val="ListParagraph"/>
        <w:numPr>
          <w:ilvl w:val="0"/>
          <w:numId w:val="11"/>
        </w:numPr>
        <w:tabs>
          <w:tab w:val="left" w:pos="2925"/>
        </w:tabs>
        <w:rPr>
          <w:rFonts w:cs="Arial"/>
        </w:rPr>
      </w:pPr>
      <w:r>
        <w:t>Lead the effective implementation and ongoing evaluation of the Agency risk management framework, compliance and assurance systems, and decision</w:t>
      </w:r>
      <w:r w:rsidR="00C83C43">
        <w:t>-</w:t>
      </w:r>
      <w:r>
        <w:t>making protocols to enable continuous improvements in performance and minimisation of risks</w:t>
      </w:r>
    </w:p>
    <w:p w:rsidR="00C83C43" w:rsidRPr="00C83C43" w:rsidRDefault="007E77DC" w:rsidP="00C83C43">
      <w:pPr>
        <w:pStyle w:val="ListParagraph"/>
        <w:numPr>
          <w:ilvl w:val="0"/>
          <w:numId w:val="11"/>
        </w:numPr>
        <w:tabs>
          <w:tab w:val="left" w:pos="2925"/>
        </w:tabs>
        <w:rPr>
          <w:rFonts w:cs="Arial"/>
        </w:rPr>
      </w:pPr>
      <w:r>
        <w:t>Direct the identification of real and potential risks emerging from organisational structure or process changes, new technologies, or new activities to appropriately target risk mitigation strategies</w:t>
      </w:r>
    </w:p>
    <w:p w:rsidR="00C83C43" w:rsidRPr="00C83C43" w:rsidRDefault="007E77DC" w:rsidP="00C83C43">
      <w:pPr>
        <w:pStyle w:val="ListParagraph"/>
        <w:numPr>
          <w:ilvl w:val="0"/>
          <w:numId w:val="11"/>
        </w:numPr>
        <w:tabs>
          <w:tab w:val="left" w:pos="2925"/>
        </w:tabs>
        <w:rPr>
          <w:rFonts w:cs="Arial"/>
        </w:rPr>
      </w:pPr>
      <w:r>
        <w:t>Contribute to strategic planning processes to ensure that plans are informed by high quality governance, compliance and risk management advice</w:t>
      </w:r>
    </w:p>
    <w:p w:rsidR="003927AE" w:rsidRPr="00C83C43" w:rsidRDefault="007E77DC" w:rsidP="00C83C43">
      <w:pPr>
        <w:pStyle w:val="ListParagraph"/>
        <w:numPr>
          <w:ilvl w:val="0"/>
          <w:numId w:val="11"/>
        </w:numPr>
        <w:tabs>
          <w:tab w:val="left" w:pos="2925"/>
        </w:tabs>
        <w:rPr>
          <w:rFonts w:cs="Arial"/>
        </w:rPr>
      </w:pPr>
      <w:r>
        <w:t>Provide executive direction and professional leadership to the team, and implement developmental strategies to ensure adequate capability and capacity to deliver the governance program into the future</w:t>
      </w:r>
    </w:p>
    <w:p w:rsidR="003927AE" w:rsidRPr="00614552" w:rsidRDefault="003B406A" w:rsidP="003927AE">
      <w:pPr>
        <w:tabs>
          <w:tab w:val="left" w:pos="2925"/>
        </w:tabs>
        <w:rPr>
          <w:rStyle w:val="Heading1Char"/>
        </w:rPr>
      </w:pPr>
      <w:r>
        <w:rPr>
          <w:rStyle w:val="Heading1Char"/>
        </w:rPr>
        <w:t>K</w:t>
      </w:r>
      <w:r w:rsidR="003927AE" w:rsidRPr="00614552">
        <w:rPr>
          <w:rStyle w:val="Heading1Char"/>
        </w:rPr>
        <w:t>ey challenges</w:t>
      </w:r>
    </w:p>
    <w:p w:rsidR="00C83C43" w:rsidRPr="00C83C43" w:rsidRDefault="007E77DC" w:rsidP="00C83C43">
      <w:pPr>
        <w:pStyle w:val="ListParagraph"/>
        <w:numPr>
          <w:ilvl w:val="0"/>
          <w:numId w:val="11"/>
        </w:numPr>
        <w:tabs>
          <w:tab w:val="left" w:pos="2925"/>
        </w:tabs>
        <w:rPr>
          <w:rFonts w:ascii="Georgia" w:hAnsi="Georgia"/>
        </w:rPr>
      </w:pPr>
      <w:r>
        <w:t>Achieving an effective balance between proactive and preventative compliance and ethics learning and awareness activities on one hand, and monitoring, assessment and enforcement activities on the other</w:t>
      </w:r>
    </w:p>
    <w:p w:rsidR="003927AE" w:rsidRPr="00C83C43" w:rsidRDefault="007E77DC" w:rsidP="00C83C43">
      <w:pPr>
        <w:pStyle w:val="ListParagraph"/>
        <w:numPr>
          <w:ilvl w:val="0"/>
          <w:numId w:val="11"/>
        </w:numPr>
        <w:tabs>
          <w:tab w:val="left" w:pos="2925"/>
        </w:tabs>
        <w:rPr>
          <w:rFonts w:ascii="Georgia" w:hAnsi="Georgia"/>
        </w:rPr>
      </w:pPr>
      <w:r>
        <w:t>Identifying and mitigating of real and/or potential risks in new technology driven processes and activities, in a context of limited precedence and exposure</w:t>
      </w:r>
    </w:p>
    <w:p w:rsidR="003B406A" w:rsidRDefault="003B406A" w:rsidP="003927AE">
      <w:pPr>
        <w:tabs>
          <w:tab w:val="left" w:pos="2925"/>
        </w:tabs>
        <w:spacing w:line="240" w:lineRule="auto"/>
        <w:rPr>
          <w:rStyle w:val="Heading1Char"/>
        </w:rPr>
      </w:pPr>
    </w:p>
    <w:p w:rsidR="003B406A" w:rsidRDefault="003B406A" w:rsidP="003927AE">
      <w:pPr>
        <w:tabs>
          <w:tab w:val="left" w:pos="2925"/>
        </w:tabs>
        <w:spacing w:line="240" w:lineRule="auto"/>
        <w:rPr>
          <w:rStyle w:val="Heading1Char"/>
        </w:rPr>
      </w:pPr>
    </w:p>
    <w:p w:rsidR="003B406A" w:rsidRDefault="003B406A" w:rsidP="003927AE">
      <w:pPr>
        <w:tabs>
          <w:tab w:val="left" w:pos="2925"/>
        </w:tabs>
        <w:spacing w:line="240" w:lineRule="auto"/>
        <w:rPr>
          <w:rStyle w:val="Heading1Char"/>
        </w:rPr>
      </w:pPr>
    </w:p>
    <w:p w:rsidR="003B406A" w:rsidRDefault="003B406A" w:rsidP="003927AE">
      <w:pPr>
        <w:tabs>
          <w:tab w:val="left" w:pos="2925"/>
        </w:tabs>
        <w:spacing w:line="240" w:lineRule="auto"/>
        <w:rPr>
          <w:rStyle w:val="Heading1Char"/>
        </w:rPr>
      </w:pPr>
    </w:p>
    <w:p w:rsidR="003B406A" w:rsidRDefault="003B406A" w:rsidP="00B2743C">
      <w:pPr>
        <w:tabs>
          <w:tab w:val="left" w:pos="2925"/>
        </w:tabs>
        <w:spacing w:line="240" w:lineRule="auto"/>
        <w:jc w:val="right"/>
        <w:rPr>
          <w:rStyle w:val="Heading1Char"/>
        </w:rPr>
      </w:pPr>
    </w:p>
    <w:p w:rsidR="003B406A" w:rsidRDefault="003B406A"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C83C43" w:rsidRDefault="003927AE" w:rsidP="003927AE">
            <w:pPr>
              <w:pStyle w:val="TableText"/>
              <w:numPr>
                <w:ilvl w:val="0"/>
                <w:numId w:val="3"/>
              </w:numPr>
            </w:pPr>
            <w:r>
              <w:t>Provide expert advice, counsel and recommendations on governance, compliance and risk management matters to influence organisational strategy, decisions and initiatives</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C83C43" w:rsidRDefault="003927AE" w:rsidP="003927AE">
            <w:pPr>
              <w:pStyle w:val="TableText"/>
              <w:numPr>
                <w:ilvl w:val="0"/>
                <w:numId w:val="3"/>
              </w:numPr>
            </w:pPr>
            <w:r>
              <w:t>Provide expert governance and compliance advice to influence decisions, support initiatives, and to inform the development of the compliance and risk management programs and initiatives</w:t>
            </w:r>
          </w:p>
          <w:p w:rsidR="003927AE" w:rsidRPr="00A15CDB" w:rsidRDefault="003927AE" w:rsidP="003927AE">
            <w:pPr>
              <w:pStyle w:val="TableText"/>
              <w:numPr>
                <w:ilvl w:val="0"/>
                <w:numId w:val="3"/>
              </w:numPr>
            </w:pPr>
            <w:r>
              <w:t>Ensure that Senior executives are fully informed of the organisation's legal, ethical and public service obligations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C83C43" w:rsidRDefault="003927AE" w:rsidP="003927AE">
            <w:pPr>
              <w:pStyle w:val="TableText"/>
              <w:numPr>
                <w:ilvl w:val="0"/>
                <w:numId w:val="3"/>
              </w:numPr>
            </w:pPr>
            <w:r>
              <w:t>Inspire and motivate team, provide direction and manage performance</w:t>
            </w:r>
          </w:p>
          <w:p w:rsidR="003927AE" w:rsidRPr="00A15CDB" w:rsidRDefault="003927AE" w:rsidP="003927AE">
            <w:pPr>
              <w:pStyle w:val="TableText"/>
              <w:numPr>
                <w:ilvl w:val="0"/>
                <w:numId w:val="3"/>
              </w:numPr>
            </w:pPr>
            <w:r>
              <w:t>Set performance expectations and manage team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Cluster/agency Executive Directors/Directors, Governance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effective high</w:t>
            </w:r>
            <w:r w:rsidR="00C83C43">
              <w:t>-</w:t>
            </w:r>
            <w:r>
              <w:t>level networks to enable performance benchmarking, monitor industry trends, maintain currency, and collaborate on common responses to emerging and future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NSW Audit Office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in developing and sustaining a proactive working relationship to respond to identified non-compliances, test the integrity of initiatives and ensure the governance framework supports audit requirements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NSW Public Sector Values Group (PSC)</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Foster proactive relationships to align the Agency's frameworks and implementation of ethical standards with sector directions and requirements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C83C43" w:rsidRDefault="003927AE" w:rsidP="003927AE">
            <w:pPr>
              <w:pStyle w:val="TableText"/>
              <w:numPr>
                <w:ilvl w:val="0"/>
                <w:numId w:val="3"/>
              </w:numPr>
            </w:pPr>
            <w:r>
              <w:t>Negotiate and approve contracts or service level agreements</w:t>
            </w:r>
          </w:p>
          <w:p w:rsidR="003927AE" w:rsidRPr="00A15CDB" w:rsidRDefault="003927AE" w:rsidP="003927AE">
            <w:pPr>
              <w:pStyle w:val="TableText"/>
              <w:numPr>
                <w:ilvl w:val="0"/>
                <w:numId w:val="3"/>
              </w:numPr>
            </w:pPr>
            <w:r>
              <w:t>Manage contracts and monitor provision of service to ensure compliance with contracts and service arrangements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F9717F" w:rsidP="003927AE">
      <w:pPr>
        <w:rPr>
          <w:rFonts w:cs="Arial"/>
          <w:szCs w:val="26"/>
        </w:rPr>
      </w:pPr>
      <w:r>
        <w:rPr>
          <w:rFonts w:cs="Arial"/>
          <w:szCs w:val="26"/>
        </w:rPr>
        <w:t>NA</w:t>
      </w:r>
    </w:p>
    <w:p w:rsidR="003927AE" w:rsidRPr="00614552" w:rsidRDefault="003927AE" w:rsidP="003927AE">
      <w:pPr>
        <w:pStyle w:val="Heading2"/>
      </w:pPr>
      <w:r w:rsidRPr="00614552">
        <w:t>Reporting line</w:t>
      </w:r>
    </w:p>
    <w:p w:rsidR="003927AE" w:rsidRPr="00603D53" w:rsidRDefault="00F9717F"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F9717F"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F9717F" w:rsidP="003927AE">
      <w:pPr>
        <w:rPr>
          <w:rFonts w:cs="Arial"/>
          <w:szCs w:val="26"/>
        </w:rPr>
      </w:pPr>
      <w:r>
        <w:rPr>
          <w:rFonts w:cs="Arial"/>
          <w:szCs w:val="26"/>
        </w:rPr>
        <w:t>NA</w:t>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Champion and model the highest standards of ethical and professional behaviour</w:t>
            </w:r>
          </w:p>
          <w:p w:rsidR="002D336D" w:rsidRPr="00AA57E3" w:rsidRDefault="002D336D" w:rsidP="002D336D">
            <w:pPr>
              <w:pStyle w:val="TableBullet"/>
            </w:pPr>
            <w:r>
              <w:t>Drive a culture of integrity and professionalism within the organisation, and in dealings across government and with other jurisdictions and external organisations</w:t>
            </w:r>
          </w:p>
          <w:p w:rsidR="002D336D" w:rsidRPr="00AA57E3" w:rsidRDefault="002D336D" w:rsidP="002D336D">
            <w:pPr>
              <w:pStyle w:val="TableBullet"/>
            </w:pPr>
            <w:r>
              <w:t>Set, communicate and evaluate ethical practices, standards and systems and reinforce their use</w:t>
            </w:r>
          </w:p>
          <w:p w:rsidR="002D336D" w:rsidRPr="00AA57E3" w:rsidRDefault="002D336D" w:rsidP="002D336D">
            <w:pPr>
              <w:pStyle w:val="TableBullet"/>
            </w:pPr>
            <w:r>
              <w:t>Create and promote a culture in which staff feel able to report apparent breaches of legislation, policies and guidelines and act promptly and visibly in response to such reports</w:t>
            </w:r>
          </w:p>
          <w:p w:rsidR="002D336D" w:rsidRPr="00AA57E3" w:rsidRDefault="002D336D" w:rsidP="002D336D">
            <w:pPr>
              <w:pStyle w:val="TableBullet"/>
            </w:pPr>
            <w:r>
              <w:t>Act promptly and visibly to prevent and respond to unethical behaviour</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C83C43" w:rsidRDefault="00C83C43">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83C43" w:rsidRPr="00803E47" w:rsidTr="00711E92">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83C43" w:rsidRPr="00803E47" w:rsidRDefault="00C83C43" w:rsidP="00711E92">
            <w:pPr>
              <w:pStyle w:val="TableTextWhite0"/>
              <w:keepNext/>
              <w:jc w:val="both"/>
            </w:pPr>
            <w:r w:rsidRPr="00051E80">
              <w:rPr>
                <w:sz w:val="24"/>
                <w:szCs w:val="24"/>
              </w:rPr>
              <w:lastRenderedPageBreak/>
              <w:t>FOCUS CAPABILITIES</w:t>
            </w:r>
          </w:p>
        </w:tc>
      </w:tr>
      <w:tr w:rsidR="00C83C43" w:rsidRPr="00C978B9" w:rsidTr="00711E9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83C43" w:rsidRPr="00C978B9" w:rsidRDefault="00C83C43" w:rsidP="00711E92">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83C43" w:rsidRPr="00C978B9" w:rsidRDefault="00C83C43" w:rsidP="00711E9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83C43" w:rsidRDefault="00C83C43" w:rsidP="00711E92">
            <w:pPr>
              <w:pStyle w:val="TableText"/>
              <w:keepNext/>
              <w:rPr>
                <w:b/>
              </w:rPr>
            </w:pPr>
          </w:p>
        </w:tc>
        <w:tc>
          <w:tcPr>
            <w:tcW w:w="4770" w:type="dxa"/>
            <w:tcBorders>
              <w:bottom w:val="single" w:sz="12" w:space="0" w:color="auto"/>
            </w:tcBorders>
            <w:shd w:val="clear" w:color="auto" w:fill="BCBEC0"/>
          </w:tcPr>
          <w:p w:rsidR="00C83C43" w:rsidRDefault="00C83C43" w:rsidP="00711E92">
            <w:pPr>
              <w:pStyle w:val="TableText"/>
              <w:keepNext/>
              <w:rPr>
                <w:b/>
              </w:rPr>
            </w:pPr>
            <w:r>
              <w:rPr>
                <w:b/>
              </w:rPr>
              <w:t>Behavioural indicators</w:t>
            </w:r>
          </w:p>
        </w:tc>
        <w:tc>
          <w:tcPr>
            <w:tcW w:w="1606" w:type="dxa"/>
            <w:tcBorders>
              <w:bottom w:val="single" w:sz="12" w:space="0" w:color="auto"/>
            </w:tcBorders>
            <w:shd w:val="clear" w:color="auto" w:fill="BCBEC0"/>
          </w:tcPr>
          <w:p w:rsidR="00C83C43" w:rsidRDefault="00C83C43" w:rsidP="00711E92">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Present with credibility, engage diverse audiences and test levels of understanding</w:t>
            </w:r>
          </w:p>
          <w:p w:rsidR="002D336D" w:rsidRPr="00AA57E3" w:rsidRDefault="002D336D" w:rsidP="002D336D">
            <w:pPr>
              <w:pStyle w:val="TableBullet"/>
            </w:pPr>
            <w:r>
              <w:t>Translate technical and complex information clearly and concisely for diverse audiences</w:t>
            </w:r>
          </w:p>
          <w:p w:rsidR="002D336D" w:rsidRPr="00AA57E3" w:rsidRDefault="002D336D" w:rsidP="002D336D">
            <w:pPr>
              <w:pStyle w:val="TableBullet"/>
            </w:pPr>
            <w:r>
              <w:t>Create opportunities for others to contribute to discussion and debate</w:t>
            </w:r>
          </w:p>
          <w:p w:rsidR="002D336D" w:rsidRPr="00AA57E3" w:rsidRDefault="002D336D" w:rsidP="002D336D">
            <w:pPr>
              <w:pStyle w:val="TableBullet"/>
            </w:pPr>
            <w:r>
              <w:t>Contribute to and promote information sharing across the organisation</w:t>
            </w:r>
          </w:p>
          <w:p w:rsidR="002D336D" w:rsidRPr="00AA57E3" w:rsidRDefault="002D336D" w:rsidP="002D336D">
            <w:pPr>
              <w:pStyle w:val="TableBullet"/>
            </w:pPr>
            <w:r>
              <w:t>Manage complex communications that involve understanding and responding to multiple and divergent viewpoints</w:t>
            </w:r>
          </w:p>
          <w:p w:rsidR="002D336D" w:rsidRPr="00AA57E3" w:rsidRDefault="002D336D" w:rsidP="002D336D">
            <w:pPr>
              <w:pStyle w:val="TableBullet"/>
            </w:pPr>
            <w:r>
              <w:t>Explore creative ways to engage diverse audiences and communicate information</w:t>
            </w:r>
          </w:p>
          <w:p w:rsidR="002D336D" w:rsidRPr="00AA57E3" w:rsidRDefault="002D336D" w:rsidP="002D336D">
            <w:pPr>
              <w:pStyle w:val="TableBullet"/>
            </w:pPr>
            <w:r>
              <w:t>Adjust style and approach to optimise outcomes</w:t>
            </w:r>
          </w:p>
          <w:p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Recognise outcomes achieved through effective collaboration between teams</w:t>
            </w:r>
          </w:p>
          <w:p w:rsidR="002D336D" w:rsidRDefault="002D336D" w:rsidP="002D336D">
            <w:pPr>
              <w:pStyle w:val="TableBullet"/>
            </w:pPr>
            <w:r>
              <w:t>Build cooperation and overcome barriers to information sharing, communication and collaboration across the organisation and across government</w:t>
            </w:r>
          </w:p>
          <w:p w:rsidR="002D336D" w:rsidRDefault="002D336D" w:rsidP="002D336D">
            <w:pPr>
              <w:pStyle w:val="TableBullet"/>
            </w:pPr>
            <w:r>
              <w:t>Facilitate opportunities to engage and collaborate with stakeholders to develop joint solutions</w:t>
            </w:r>
          </w:p>
          <w:p w:rsidR="002D336D" w:rsidRDefault="002D336D" w:rsidP="002D336D">
            <w:pPr>
              <w:pStyle w:val="TableBullet"/>
            </w:pPr>
            <w:r>
              <w:t>Network extensively across government and organisations to increase collaboration</w:t>
            </w:r>
          </w:p>
          <w:p w:rsidR="002D336D" w:rsidRDefault="002D336D" w:rsidP="002D336D">
            <w:pPr>
              <w:pStyle w:val="TableBullet"/>
            </w:pPr>
            <w:r>
              <w:t>Encourage others to use appropriate collaboration approaches and tools, including digital technologies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Think and Solve Problems</w:t>
            </w:r>
          </w:p>
          <w:p w:rsidR="002D336D" w:rsidRPr="00AA57E3" w:rsidRDefault="002D336D" w:rsidP="00A72C86">
            <w:pPr>
              <w:pStyle w:val="TableText"/>
              <w:keepNext/>
            </w:pPr>
            <w:r>
              <w:t>Think, analyse and consider the broader context to develop practical solutions</w:t>
            </w:r>
          </w:p>
        </w:tc>
        <w:tc>
          <w:tcPr>
            <w:tcW w:w="4770" w:type="dxa"/>
            <w:tcBorders>
              <w:bottom w:val="single" w:sz="4" w:space="0" w:color="BCBEC0"/>
            </w:tcBorders>
          </w:tcPr>
          <w:p w:rsidR="002D336D" w:rsidRPr="00AA57E3" w:rsidRDefault="002D336D" w:rsidP="002D336D">
            <w:pPr>
              <w:pStyle w:val="TableBullet"/>
            </w:pPr>
            <w:r>
              <w:t>Establish and promote a culture that encourages innovation and initiative and emphasises the value of continuous improvement</w:t>
            </w:r>
          </w:p>
          <w:p w:rsidR="002D336D" w:rsidRPr="00AA57E3" w:rsidRDefault="002D336D" w:rsidP="002D336D">
            <w:pPr>
              <w:pStyle w:val="TableBullet"/>
            </w:pPr>
            <w:r>
              <w:t>Engage in high-level critical analysis of a wide range of complex information and formulate effective responses to critical policy issues</w:t>
            </w:r>
          </w:p>
          <w:p w:rsidR="002D336D" w:rsidRPr="00AA57E3" w:rsidRDefault="002D336D" w:rsidP="002D336D">
            <w:pPr>
              <w:pStyle w:val="TableBullet"/>
            </w:pPr>
            <w:r>
              <w:t>Identify and evaluate organisation-wide implications when considering proposed solutions to issues</w:t>
            </w:r>
          </w:p>
          <w:p w:rsidR="002D336D" w:rsidRPr="00AA57E3" w:rsidRDefault="002D336D" w:rsidP="002D336D">
            <w:pPr>
              <w:pStyle w:val="TableBullet"/>
            </w:pPr>
            <w:r>
              <w:t>Apply lateral thinking and develop innovative solutions that have a long-lasting, organisation-wide impact</w:t>
            </w:r>
          </w:p>
          <w:p w:rsidR="002D336D" w:rsidRPr="00AA57E3" w:rsidRDefault="002D336D" w:rsidP="002D336D">
            <w:pPr>
              <w:pStyle w:val="TableBullet"/>
            </w:pPr>
            <w:r>
              <w:t>Ensure effective governance systems are in place to guarantee quality analysis, research and reform</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C83C43" w:rsidRDefault="00C83C43">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83C43" w:rsidRPr="00803E47" w:rsidTr="00711E92">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83C43" w:rsidRPr="00803E47" w:rsidRDefault="00C83C43" w:rsidP="00711E92">
            <w:pPr>
              <w:pStyle w:val="TableTextWhite0"/>
              <w:keepNext/>
              <w:jc w:val="both"/>
            </w:pPr>
            <w:r w:rsidRPr="00051E80">
              <w:rPr>
                <w:sz w:val="24"/>
                <w:szCs w:val="24"/>
              </w:rPr>
              <w:lastRenderedPageBreak/>
              <w:t>FOCUS CAPABILITIES</w:t>
            </w:r>
          </w:p>
        </w:tc>
      </w:tr>
      <w:tr w:rsidR="00C83C43" w:rsidRPr="00C978B9" w:rsidTr="00711E9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83C43" w:rsidRPr="00C978B9" w:rsidRDefault="00C83C43" w:rsidP="00711E92">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83C43" w:rsidRPr="00C978B9" w:rsidRDefault="00C83C43" w:rsidP="00711E9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83C43" w:rsidRDefault="00C83C43" w:rsidP="00711E92">
            <w:pPr>
              <w:pStyle w:val="TableText"/>
              <w:keepNext/>
              <w:rPr>
                <w:b/>
              </w:rPr>
            </w:pPr>
          </w:p>
        </w:tc>
        <w:tc>
          <w:tcPr>
            <w:tcW w:w="4770" w:type="dxa"/>
            <w:tcBorders>
              <w:bottom w:val="single" w:sz="12" w:space="0" w:color="auto"/>
            </w:tcBorders>
            <w:shd w:val="clear" w:color="auto" w:fill="BCBEC0"/>
          </w:tcPr>
          <w:p w:rsidR="00C83C43" w:rsidRDefault="00C83C43" w:rsidP="00711E92">
            <w:pPr>
              <w:pStyle w:val="TableText"/>
              <w:keepNext/>
              <w:rPr>
                <w:b/>
              </w:rPr>
            </w:pPr>
            <w:r>
              <w:rPr>
                <w:b/>
              </w:rPr>
              <w:t>Behavioural indicators</w:t>
            </w:r>
          </w:p>
        </w:tc>
        <w:tc>
          <w:tcPr>
            <w:tcW w:w="1606" w:type="dxa"/>
            <w:tcBorders>
              <w:bottom w:val="single" w:sz="12" w:space="0" w:color="auto"/>
            </w:tcBorders>
            <w:shd w:val="clear" w:color="auto" w:fill="BCBEC0"/>
          </w:tcPr>
          <w:p w:rsidR="00C83C43" w:rsidRDefault="00C83C43" w:rsidP="00711E92">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Direct the development of effective systems for establishing and measuring accountabilities and evaluate ongoing effectiveness</w:t>
            </w:r>
          </w:p>
          <w:p w:rsidR="002D336D" w:rsidRDefault="002D336D" w:rsidP="002D336D">
            <w:pPr>
              <w:pStyle w:val="TableBullet"/>
            </w:pPr>
            <w:r>
              <w:t>Promote a culture of accountability with clear links to government goals</w:t>
            </w:r>
          </w:p>
          <w:p w:rsidR="002D336D" w:rsidRDefault="002D336D" w:rsidP="002D336D">
            <w:pPr>
              <w:pStyle w:val="TableBullet"/>
            </w:pPr>
            <w:r>
              <w:t>Set standards and exercise due diligence to ensure work health and safety risks are addressed</w:t>
            </w:r>
          </w:p>
          <w:p w:rsidR="002D336D" w:rsidRDefault="002D336D" w:rsidP="002D336D">
            <w:pPr>
              <w:pStyle w:val="TableBullet"/>
            </w:pPr>
            <w:r>
              <w:t>Inspire a culture that respects the obligation to manage public monies and other resources responsibly and with the highest standards of probity</w:t>
            </w:r>
          </w:p>
          <w:p w:rsidR="002D336D" w:rsidRDefault="002D336D" w:rsidP="002D336D">
            <w:pPr>
              <w:pStyle w:val="TableBullet"/>
            </w:pPr>
            <w:r>
              <w:t>Ensure that legislative and regulatory frameworks are applied consistently and effectively across the organisation</w:t>
            </w:r>
          </w:p>
          <w:p w:rsidR="002D336D" w:rsidRDefault="002D336D" w:rsidP="002D336D">
            <w:pPr>
              <w:pStyle w:val="TableBullet"/>
            </w:pPr>
            <w:r>
              <w:t>Direct the development of short- and long-term risk management frameworks to ensure government aims and objectives are achieved</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Technology</w:t>
            </w:r>
          </w:p>
          <w:p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rsidR="002D336D" w:rsidRPr="00AA57E3" w:rsidRDefault="002D336D" w:rsidP="002D336D">
            <w:pPr>
              <w:pStyle w:val="TableBullet"/>
            </w:pPr>
            <w:r>
              <w:t>Support research and expert advice on the application of emerging technologies to achieve organisational outcomes</w:t>
            </w:r>
          </w:p>
          <w:p w:rsidR="002D336D" w:rsidRPr="00AA57E3" w:rsidRDefault="002D336D" w:rsidP="002D336D">
            <w:pPr>
              <w:pStyle w:val="TableBullet"/>
            </w:pPr>
            <w:r>
              <w:t>Ensure that effective governance frameworks are in place to efficiently and effectively apply technology within the organisation</w:t>
            </w:r>
          </w:p>
          <w:p w:rsidR="002D336D" w:rsidRPr="00AA57E3" w:rsidRDefault="002D336D" w:rsidP="002D336D">
            <w:pPr>
              <w:pStyle w:val="TableBullet"/>
            </w:pPr>
            <w:r>
              <w:t>Establish effective governance to ensure organisational compliance with cyber security and acceptable use of technology policies</w:t>
            </w:r>
          </w:p>
          <w:p w:rsidR="002D336D" w:rsidRPr="00AA57E3" w:rsidRDefault="002D336D" w:rsidP="002D336D">
            <w:pPr>
              <w:pStyle w:val="TableBullet"/>
            </w:pPr>
            <w:r>
              <w:t>Critically assess business cases supporting the introduction of technology to improve the organisation’s efficiency and effectiveness</w:t>
            </w:r>
          </w:p>
          <w:p w:rsidR="002D336D" w:rsidRPr="00AA57E3" w:rsidRDefault="002D336D" w:rsidP="002D336D">
            <w:pPr>
              <w:pStyle w:val="TableBullet"/>
            </w:pPr>
            <w:r>
              <w:t>Ensure that effective policy and procedures are in place for records, information and knowledge management to meet government and organisational requirements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Project Management</w:t>
            </w:r>
          </w:p>
          <w:p w:rsidR="002D336D" w:rsidRPr="00A8226F" w:rsidRDefault="000411F6" w:rsidP="000411F6">
            <w:pPr>
              <w:pStyle w:val="TableText"/>
              <w:keepNext/>
              <w:rPr>
                <w:b/>
              </w:rPr>
            </w:pPr>
            <w:r>
              <w:t>Understand and apply effective planning, coordination and control methods</w:t>
            </w:r>
          </w:p>
        </w:tc>
        <w:tc>
          <w:tcPr>
            <w:tcW w:w="4770" w:type="dxa"/>
            <w:tcBorders>
              <w:bottom w:val="single" w:sz="4" w:space="0" w:color="BCBEC0"/>
            </w:tcBorders>
          </w:tcPr>
          <w:p w:rsidR="002D336D" w:rsidRDefault="002D336D" w:rsidP="002D336D">
            <w:pPr>
              <w:pStyle w:val="TableBullet"/>
            </w:pPr>
            <w:r>
              <w:t>Prepare and review project scope and business cases for projects with multiple interdependencies</w:t>
            </w:r>
          </w:p>
          <w:p w:rsidR="002D336D" w:rsidRDefault="002D336D" w:rsidP="002D336D">
            <w:pPr>
              <w:pStyle w:val="TableBullet"/>
            </w:pPr>
            <w:r>
              <w:t>Access key subject-matter experts’ knowledge to inform project plans and directions</w:t>
            </w:r>
          </w:p>
          <w:p w:rsidR="002D336D" w:rsidRDefault="002D336D" w:rsidP="002D336D">
            <w:pPr>
              <w:pStyle w:val="TableBullet"/>
            </w:pPr>
            <w:r>
              <w:t>Design and implement effective stakeholder engagement and communications strategies for all project stages</w:t>
            </w:r>
          </w:p>
          <w:p w:rsidR="002D336D" w:rsidRDefault="002D336D" w:rsidP="002D336D">
            <w:pPr>
              <w:pStyle w:val="TableBullet"/>
            </w:pPr>
            <w:r>
              <w:t>Monitor project completion and implement effective and rigorous project evaluation methodologies to inform future planning</w:t>
            </w:r>
          </w:p>
          <w:p w:rsidR="002D336D" w:rsidRDefault="002D336D" w:rsidP="002D336D">
            <w:pPr>
              <w:pStyle w:val="TableBullet"/>
            </w:pPr>
            <w:r>
              <w:t>Develop effective strategies to remedy variances from project plans and minimise impact</w:t>
            </w:r>
          </w:p>
          <w:p w:rsidR="002D336D" w:rsidRDefault="002D336D" w:rsidP="002D336D">
            <w:pPr>
              <w:pStyle w:val="TableBullet"/>
            </w:pPr>
            <w:r>
              <w:lastRenderedPageBreak/>
              <w:t>Manage transitions between project stages and ensure that changes are consistent with organisational goals</w:t>
            </w:r>
          </w:p>
          <w:p w:rsidR="002D336D" w:rsidRDefault="002D336D" w:rsidP="002D336D">
            <w:pPr>
              <w:pStyle w:val="TableBullet"/>
            </w:pPr>
            <w:r>
              <w:t>Participate in governance processes such as project steering groups</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Engage in strategic and operational workforce planning that effectively uses organisational resources to achieve business goals</w:t>
            </w:r>
          </w:p>
          <w:p w:rsidR="002D336D" w:rsidRPr="00AA57E3" w:rsidRDefault="002D336D" w:rsidP="002D336D">
            <w:pPr>
              <w:pStyle w:val="TableBullet"/>
            </w:pPr>
            <w:r>
              <w:t>Resolve any barriers to recruiting and retaining people of diverse cultures, backgrounds and experiences</w:t>
            </w:r>
          </w:p>
          <w:p w:rsidR="002D336D" w:rsidRPr="00AA57E3" w:rsidRDefault="002D336D" w:rsidP="002D336D">
            <w:pPr>
              <w:pStyle w:val="TableBullet"/>
            </w:pPr>
            <w:r>
              <w:t>Encourage team members to take calculated risks to support innovation and improvement</w:t>
            </w:r>
          </w:p>
          <w:p w:rsidR="002D336D" w:rsidRPr="00AA57E3" w:rsidRDefault="002D336D" w:rsidP="002D336D">
            <w:pPr>
              <w:pStyle w:val="TableBullet"/>
            </w:pPr>
            <w:r>
              <w:t>Align systems and processes to encourage improved performance and outcomes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770" w:type="dxa"/>
            <w:tcBorders>
              <w:bottom w:val="single" w:sz="4" w:space="0" w:color="BCBEC0"/>
            </w:tcBorders>
          </w:tcPr>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Plan and Prioritise</w:t>
            </w:r>
          </w:p>
        </w:tc>
        <w:tc>
          <w:tcPr>
            <w:tcW w:w="4770" w:type="dxa"/>
            <w:tcBorders>
              <w:bottom w:val="single" w:sz="4" w:space="0" w:color="BCBEC0"/>
            </w:tcBorders>
          </w:tcPr>
          <w:p w:rsidR="002B5704"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3D7" w:rsidRDefault="00ED23D7" w:rsidP="00BB532F">
      <w:pPr>
        <w:spacing w:after="0" w:line="240" w:lineRule="auto"/>
      </w:pPr>
      <w:r>
        <w:separator/>
      </w:r>
    </w:p>
  </w:endnote>
  <w:endnote w:type="continuationSeparator" w:id="0">
    <w:p w:rsidR="00ED23D7" w:rsidRDefault="00ED23D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Executive Director, Governance</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3D7" w:rsidRDefault="00ED23D7" w:rsidP="00BB532F">
      <w:pPr>
        <w:spacing w:after="0" w:line="240" w:lineRule="auto"/>
      </w:pPr>
      <w:r>
        <w:separator/>
      </w:r>
    </w:p>
  </w:footnote>
  <w:footnote w:type="continuationSeparator" w:id="0">
    <w:p w:rsidR="00ED23D7" w:rsidRDefault="00ED23D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Executive Director, Governance</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20ECC"/>
    <w:multiLevelType w:val="hybridMultilevel"/>
    <w:tmpl w:val="9CE229EE"/>
    <w:lvl w:ilvl="0" w:tplc="3258C1D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E0B04"/>
    <w:multiLevelType w:val="hybridMultilevel"/>
    <w:tmpl w:val="A2727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67205"/>
    <w:multiLevelType w:val="hybridMultilevel"/>
    <w:tmpl w:val="F7925D38"/>
    <w:lvl w:ilvl="0" w:tplc="3258C1D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628C"/>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B406A"/>
    <w:rsid w:val="003C00FD"/>
    <w:rsid w:val="003C031F"/>
    <w:rsid w:val="003C2846"/>
    <w:rsid w:val="003C5EB3"/>
    <w:rsid w:val="003D5227"/>
    <w:rsid w:val="003E2663"/>
    <w:rsid w:val="00411F3E"/>
    <w:rsid w:val="0041525E"/>
    <w:rsid w:val="00416D58"/>
    <w:rsid w:val="004203B4"/>
    <w:rsid w:val="00421027"/>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D4A7C"/>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8555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2EEF"/>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0C4"/>
    <w:rsid w:val="00AC04D7"/>
    <w:rsid w:val="00AC1AF9"/>
    <w:rsid w:val="00AC742D"/>
    <w:rsid w:val="00AC7DC9"/>
    <w:rsid w:val="00AE14D7"/>
    <w:rsid w:val="00AF01AC"/>
    <w:rsid w:val="00AF3FE7"/>
    <w:rsid w:val="00AF7D0C"/>
    <w:rsid w:val="00B0574B"/>
    <w:rsid w:val="00B10AB7"/>
    <w:rsid w:val="00B2037F"/>
    <w:rsid w:val="00B262BC"/>
    <w:rsid w:val="00B2743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565C"/>
    <w:rsid w:val="00BE6E24"/>
    <w:rsid w:val="00BF5DDE"/>
    <w:rsid w:val="00C01CED"/>
    <w:rsid w:val="00C03AFD"/>
    <w:rsid w:val="00C23E79"/>
    <w:rsid w:val="00C271F9"/>
    <w:rsid w:val="00C470CB"/>
    <w:rsid w:val="00C517B6"/>
    <w:rsid w:val="00C63F0F"/>
    <w:rsid w:val="00C70636"/>
    <w:rsid w:val="00C70842"/>
    <w:rsid w:val="00C740FF"/>
    <w:rsid w:val="00C83C43"/>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4D3"/>
    <w:rsid w:val="00E85FA0"/>
    <w:rsid w:val="00E87997"/>
    <w:rsid w:val="00E95F38"/>
    <w:rsid w:val="00EA7A67"/>
    <w:rsid w:val="00EC0B04"/>
    <w:rsid w:val="00EC4A51"/>
    <w:rsid w:val="00EC5C1D"/>
    <w:rsid w:val="00ED176B"/>
    <w:rsid w:val="00ED23D7"/>
    <w:rsid w:val="00ED5CC6"/>
    <w:rsid w:val="00ED7943"/>
    <w:rsid w:val="00EF159C"/>
    <w:rsid w:val="00F07C69"/>
    <w:rsid w:val="00F15669"/>
    <w:rsid w:val="00F31B35"/>
    <w:rsid w:val="00F339CD"/>
    <w:rsid w:val="00F33A43"/>
    <w:rsid w:val="00F41650"/>
    <w:rsid w:val="00F47143"/>
    <w:rsid w:val="00F83D95"/>
    <w:rsid w:val="00F9569D"/>
    <w:rsid w:val="00F9717F"/>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4b5aa1d3f66240d7"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A4685979</value>
    </field>
    <field name="Objective-Title">
      <value order="0">Executive - Executive Director, Governance 301020 F</value>
    </field>
    <field name="Objective-Description">
      <value order="0"/>
    </field>
    <field name="Objective-CreationStamp">
      <value order="0">2020-06-19T04:20:07Z</value>
    </field>
    <field name="Objective-IsApproved">
      <value order="0">false</value>
    </field>
    <field name="Objective-IsPublished">
      <value order="0">false</value>
    </field>
    <field name="Objective-DatePublished">
      <value order="0"/>
    </field>
    <field name="Objective-ModificationStamp">
      <value order="0">2020-11-02T00:04:15Z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vA8444043</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9ED34EA-8B4B-450C-9C89-D50237AF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11</TotalTime>
  <Pages>7</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8</cp:revision>
  <dcterms:created xsi:type="dcterms:W3CDTF">2020-06-19T05:20:00Z</dcterms:created>
  <dcterms:modified xsi:type="dcterms:W3CDTF">2020-11-02T00:04:00Z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A4685979</vt:lpwstr>
  </property>
  <property fmtid="{D5CDD505-2E9C-101B-9397-08002B2CF9AE}" pid="4" name="Objective-Title">
    <vt:lpwstr>Executive - Executive Director, Governance 301020 F</vt:lpwstr>
  </property>
  <property fmtid="{D5CDD505-2E9C-101B-9397-08002B2CF9AE}" pid="5" name="Objective-Description">
    <vt:lpwstr/>
  </property>
  <property fmtid="{D5CDD505-2E9C-101B-9397-08002B2CF9AE}" pid="6" name="Objective-CreationStamp">
    <vt:filetime>2020-07-03T03:54:03Z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2020-11-02T00:04:15Z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vA8444043</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