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126DE2" w:rsidRPr="00DC0173" w:rsidTr="00747D04">
        <w:trPr>
          <w:cnfStyle w:val="100000000000" w:firstRow="1" w:lastRow="0" w:firstColumn="0" w:lastColumn="0" w:oddVBand="0" w:evenVBand="0" w:oddHBand="0" w:evenHBand="0" w:firstRowFirstColumn="0" w:firstRowLastColumn="0" w:lastRowFirstColumn="0" w:lastRowLastColumn="0"/>
        </w:trPr>
        <w:tc>
          <w:tcPr>
            <w:tcW w:w="4026" w:type="dxa"/>
            <w:vAlign w:val="center"/>
          </w:tcPr>
          <w:p w:rsidR="00126DE2" w:rsidRPr="00DC0173" w:rsidRDefault="00126DE2" w:rsidP="00126DE2">
            <w:pPr>
              <w:pStyle w:val="TableTextWhite"/>
              <w:rPr>
                <w:b/>
              </w:rPr>
            </w:pPr>
            <w:r>
              <w:rPr>
                <w:b/>
              </w:rPr>
              <w:t>Senior Executive Work Level Standards</w:t>
            </w:r>
          </w:p>
        </w:tc>
        <w:tc>
          <w:tcPr>
            <w:tcW w:w="6831" w:type="dxa"/>
          </w:tcPr>
          <w:p w:rsidR="00126DE2" w:rsidRDefault="00126DE2" w:rsidP="00126DE2">
            <w:pPr>
              <w:pStyle w:val="TableTextWhite"/>
            </w:pPr>
            <w:r>
              <w:t>Work Contribution Stream: Professional/Technical/Specialist</w:t>
            </w:r>
          </w:p>
        </w:tc>
      </w:tr>
      <w:tr w:rsidR="00126DE2" w:rsidRPr="00DC0173" w:rsidTr="00C60D72">
        <w:tc>
          <w:tcPr>
            <w:tcW w:w="4026" w:type="dxa"/>
          </w:tcPr>
          <w:p w:rsidR="00126DE2" w:rsidRDefault="00126DE2" w:rsidP="00126DE2">
            <w:pPr>
              <w:pStyle w:val="TableTextWhite"/>
              <w:rPr>
                <w:b/>
              </w:rPr>
            </w:pPr>
            <w:r w:rsidRPr="00FC13A3">
              <w:rPr>
                <w:b/>
              </w:rPr>
              <w:t>Classification/Grade/Band</w:t>
            </w:r>
          </w:p>
        </w:tc>
        <w:tc>
          <w:tcPr>
            <w:tcW w:w="6831" w:type="dxa"/>
          </w:tcPr>
          <w:p w:rsidR="00126DE2" w:rsidRDefault="00126DE2" w:rsidP="00126DE2">
            <w:pPr>
              <w:pStyle w:val="TableTextWhite"/>
            </w:pPr>
            <w:r>
              <w:t>Band 1</w:t>
            </w:r>
          </w:p>
        </w:tc>
      </w:tr>
      <w:tr w:rsidR="00126DE2" w:rsidRPr="00DC0173" w:rsidTr="00C60D72">
        <w:tc>
          <w:tcPr>
            <w:tcW w:w="4026" w:type="dxa"/>
          </w:tcPr>
          <w:p w:rsidR="00126DE2" w:rsidRDefault="00126DE2" w:rsidP="00126DE2">
            <w:pPr>
              <w:pStyle w:val="TableTextWhite"/>
              <w:rPr>
                <w:b/>
              </w:rPr>
            </w:pPr>
            <w:r w:rsidRPr="00FC13A3">
              <w:rPr>
                <w:b/>
              </w:rPr>
              <w:t>Date of Approval</w:t>
            </w:r>
          </w:p>
        </w:tc>
        <w:tc>
          <w:tcPr>
            <w:tcW w:w="6831" w:type="dxa"/>
          </w:tcPr>
          <w:p w:rsidR="00126DE2" w:rsidRDefault="00126DE2" w:rsidP="00126DE2">
            <w:pPr>
              <w:pStyle w:val="TableTextWhite"/>
            </w:pPr>
            <w:r>
              <w:t>29 June 2020</w:t>
            </w:r>
          </w:p>
        </w:tc>
      </w:tr>
    </w:tbl>
    <w:p w:rsidR="00D1583F" w:rsidRDefault="00D1583F"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Research leads the Agency's research and development strategy and direction</w:t>
      </w:r>
      <w:r w:rsidR="00126DE2">
        <w:t>,</w:t>
      </w:r>
      <w:r>
        <w:t xml:space="preserve"> and drives significant research programs to ensure achievement of valuable research outcomes.</w:t>
      </w:r>
    </w:p>
    <w:p w:rsidR="003927AE" w:rsidRPr="00172DFE" w:rsidRDefault="003927AE" w:rsidP="00172DFE">
      <w:pPr>
        <w:tabs>
          <w:tab w:val="left" w:pos="2925"/>
        </w:tabs>
        <w:rPr>
          <w:rStyle w:val="Heading1Char"/>
        </w:rPr>
      </w:pPr>
      <w:r w:rsidRPr="00172DFE">
        <w:rPr>
          <w:rStyle w:val="Heading1Char"/>
        </w:rPr>
        <w:t>Key accountabilities</w:t>
      </w:r>
    </w:p>
    <w:p w:rsidR="00126DE2" w:rsidRPr="00126DE2" w:rsidRDefault="007E77DC" w:rsidP="00126DE2">
      <w:pPr>
        <w:pStyle w:val="ListParagraph"/>
        <w:numPr>
          <w:ilvl w:val="0"/>
          <w:numId w:val="11"/>
        </w:numPr>
        <w:tabs>
          <w:tab w:val="left" w:pos="2925"/>
        </w:tabs>
        <w:rPr>
          <w:rFonts w:cs="Arial"/>
        </w:rPr>
      </w:pPr>
      <w:r>
        <w:t>Lead and develop a research strategy, oversee research grants programs, and evaluate research program effectiveness and impact to deliver outcomes which can be applied for the benefit of industry/consumers/customers</w:t>
      </w:r>
    </w:p>
    <w:p w:rsidR="00126DE2" w:rsidRPr="00126DE2" w:rsidRDefault="007E77DC" w:rsidP="00126DE2">
      <w:pPr>
        <w:pStyle w:val="ListParagraph"/>
        <w:numPr>
          <w:ilvl w:val="0"/>
          <w:numId w:val="11"/>
        </w:numPr>
        <w:tabs>
          <w:tab w:val="left" w:pos="2925"/>
        </w:tabs>
        <w:rPr>
          <w:rFonts w:cs="Arial"/>
        </w:rPr>
      </w:pPr>
      <w:r>
        <w:t>Provide high level research advice and expertise to key internal and external stakeholders, professional bodies and research and development committees to better inform policy development and implementation</w:t>
      </w:r>
    </w:p>
    <w:p w:rsidR="00126DE2" w:rsidRPr="00126DE2" w:rsidRDefault="007E77DC" w:rsidP="00126DE2">
      <w:pPr>
        <w:pStyle w:val="ListParagraph"/>
        <w:numPr>
          <w:ilvl w:val="0"/>
          <w:numId w:val="11"/>
        </w:numPr>
        <w:tabs>
          <w:tab w:val="left" w:pos="2925"/>
        </w:tabs>
        <w:rPr>
          <w:rFonts w:cs="Arial"/>
        </w:rPr>
      </w:pPr>
      <w:r>
        <w:t>Engage stakeholders and provide recommendations on appropriate scientific research strategies and pathways, considering ethical implications associated with scientific research practice</w:t>
      </w:r>
    </w:p>
    <w:p w:rsidR="00126DE2" w:rsidRPr="00126DE2" w:rsidRDefault="007E77DC" w:rsidP="00126DE2">
      <w:pPr>
        <w:pStyle w:val="ListParagraph"/>
        <w:numPr>
          <w:ilvl w:val="0"/>
          <w:numId w:val="11"/>
        </w:numPr>
        <w:tabs>
          <w:tab w:val="left" w:pos="2925"/>
        </w:tabs>
        <w:rPr>
          <w:rFonts w:cs="Arial"/>
        </w:rPr>
      </w:pPr>
      <w:r>
        <w:t>Lead, develop and recommend research designs and solutions that best meet the organisation’s objectives and which drive the development of practical initiatives and outcomes that benefit the broader community and economy</w:t>
      </w:r>
    </w:p>
    <w:p w:rsidR="00126DE2" w:rsidRPr="00126DE2" w:rsidRDefault="007E77DC" w:rsidP="00126DE2">
      <w:pPr>
        <w:pStyle w:val="ListParagraph"/>
        <w:numPr>
          <w:ilvl w:val="0"/>
          <w:numId w:val="11"/>
        </w:numPr>
        <w:tabs>
          <w:tab w:val="left" w:pos="2925"/>
        </w:tabs>
        <w:rPr>
          <w:rFonts w:cs="Arial"/>
        </w:rPr>
      </w:pPr>
      <w:r>
        <w:t>Establish and maintain productive working relationships and networks with stakeholders, public and private sector funding bodies, State and Commonwealth agencies, fostering research partnerships across organisational programs and projects to capitalise on funding and resource opportunities</w:t>
      </w:r>
    </w:p>
    <w:p w:rsidR="003927AE" w:rsidRPr="00126DE2" w:rsidRDefault="007E77DC" w:rsidP="00126DE2">
      <w:pPr>
        <w:pStyle w:val="ListParagraph"/>
        <w:numPr>
          <w:ilvl w:val="0"/>
          <w:numId w:val="11"/>
        </w:numPr>
        <w:tabs>
          <w:tab w:val="left" w:pos="2925"/>
        </w:tabs>
        <w:rPr>
          <w:rFonts w:cs="Arial"/>
        </w:rPr>
      </w:pPr>
      <w:r>
        <w:t>Develop research and analytical tools and practices that better enable research and education and that target research programs to meet the needs of industry/community</w:t>
      </w:r>
    </w:p>
    <w:p w:rsidR="003927AE" w:rsidRPr="00614552" w:rsidRDefault="003927AE" w:rsidP="003927AE">
      <w:pPr>
        <w:tabs>
          <w:tab w:val="left" w:pos="2925"/>
        </w:tabs>
        <w:rPr>
          <w:rStyle w:val="Heading1Char"/>
        </w:rPr>
      </w:pPr>
      <w:r w:rsidRPr="00614552">
        <w:rPr>
          <w:rStyle w:val="Heading1Char"/>
        </w:rPr>
        <w:t>Key challenges</w:t>
      </w:r>
    </w:p>
    <w:p w:rsidR="00126DE2" w:rsidRPr="00126DE2" w:rsidRDefault="007E77DC" w:rsidP="00126DE2">
      <w:pPr>
        <w:pStyle w:val="ListParagraph"/>
        <w:numPr>
          <w:ilvl w:val="0"/>
          <w:numId w:val="11"/>
        </w:numPr>
        <w:tabs>
          <w:tab w:val="left" w:pos="2925"/>
        </w:tabs>
        <w:rPr>
          <w:rFonts w:ascii="Georgia" w:hAnsi="Georgia"/>
        </w:rPr>
      </w:pPr>
      <w:r>
        <w:t>Identifying opportunities, funding and support for research programs in an environment of political, industrial, social and financial sensitivities, constraints and enhanced competition for available funding</w:t>
      </w:r>
    </w:p>
    <w:p w:rsidR="003927AE" w:rsidRPr="00126DE2" w:rsidRDefault="007E77DC" w:rsidP="00126DE2">
      <w:pPr>
        <w:pStyle w:val="ListParagraph"/>
        <w:numPr>
          <w:ilvl w:val="0"/>
          <w:numId w:val="11"/>
        </w:numPr>
        <w:tabs>
          <w:tab w:val="left" w:pos="2925"/>
        </w:tabs>
        <w:rPr>
          <w:rFonts w:ascii="Georgia" w:hAnsi="Georgia"/>
        </w:rPr>
      </w:pPr>
      <w:r>
        <w:t>Bringing together public and private institutions, business and industry partners, and academic and research communities to align research priorities and accelerate innovation, understanding and change</w:t>
      </w:r>
    </w:p>
    <w:p w:rsidR="00D1583F" w:rsidRDefault="00D1583F" w:rsidP="003927AE">
      <w:pPr>
        <w:tabs>
          <w:tab w:val="left" w:pos="2925"/>
        </w:tabs>
        <w:spacing w:line="240" w:lineRule="auto"/>
        <w:rPr>
          <w:rStyle w:val="Heading1Char"/>
        </w:rPr>
      </w:pPr>
    </w:p>
    <w:p w:rsidR="00D1583F" w:rsidRDefault="00D1583F" w:rsidP="003927AE">
      <w:pPr>
        <w:tabs>
          <w:tab w:val="left" w:pos="2925"/>
        </w:tabs>
        <w:spacing w:line="240" w:lineRule="auto"/>
        <w:rPr>
          <w:rStyle w:val="Heading1Char"/>
        </w:rPr>
      </w:pPr>
    </w:p>
    <w:p w:rsidR="00D1583F" w:rsidRDefault="00D1583F" w:rsidP="003927AE">
      <w:pPr>
        <w:tabs>
          <w:tab w:val="left" w:pos="2925"/>
        </w:tabs>
        <w:spacing w:line="240" w:lineRule="auto"/>
        <w:rPr>
          <w:rStyle w:val="Heading1Char"/>
        </w:rPr>
      </w:pPr>
    </w:p>
    <w:p w:rsidR="00D1583F" w:rsidRDefault="00D1583F" w:rsidP="003927AE">
      <w:pPr>
        <w:tabs>
          <w:tab w:val="left" w:pos="2925"/>
        </w:tabs>
        <w:spacing w:line="240" w:lineRule="auto"/>
        <w:rPr>
          <w:rStyle w:val="Heading1Char"/>
        </w:rPr>
      </w:pPr>
    </w:p>
    <w:p w:rsidR="00D1583F" w:rsidRDefault="00073025" w:rsidP="00073025">
      <w:pPr>
        <w:tabs>
          <w:tab w:val="left" w:pos="10090"/>
        </w:tabs>
        <w:spacing w:line="240" w:lineRule="auto"/>
        <w:rPr>
          <w:rStyle w:val="Heading1Char"/>
        </w:rPr>
      </w:pPr>
      <w:r>
        <w:rPr>
          <w:rStyle w:val="Heading1Char"/>
        </w:rPr>
        <w:tab/>
      </w:r>
    </w:p>
    <w:p w:rsidR="00D1583F" w:rsidRDefault="00D1583F"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126DE2" w:rsidRDefault="003927AE" w:rsidP="003927AE">
            <w:pPr>
              <w:pStyle w:val="TableText"/>
              <w:numPr>
                <w:ilvl w:val="0"/>
                <w:numId w:val="3"/>
              </w:numPr>
            </w:pPr>
            <w:r>
              <w:t>Provide expert advice, counsel and recommendations on research matters to influence organisational decisions, policy development and initiatives</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research advice to impact decisions, support initiatives, clarify accountability and communicate performance</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126DE2" w:rsidRDefault="003927AE" w:rsidP="003927AE">
            <w:pPr>
              <w:pStyle w:val="TableText"/>
              <w:numPr>
                <w:ilvl w:val="0"/>
                <w:numId w:val="3"/>
              </w:numPr>
            </w:pPr>
            <w:r>
              <w:t>Lead, direct and support</w:t>
            </w:r>
          </w:p>
          <w:p w:rsidR="003927AE" w:rsidRPr="00A15CDB" w:rsidRDefault="003927AE" w:rsidP="003927AE">
            <w:pPr>
              <w:pStyle w:val="TableText"/>
              <w:numPr>
                <w:ilvl w:val="0"/>
                <w:numId w:val="3"/>
              </w:numPr>
            </w:pPr>
            <w:r>
              <w:t>Set performance expectations and manage performance and development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Ethics Committee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Act as a subject matter expert on scientific research matters, provide advice, counsel and recommendations in relation to ethical considerations and implications for decision making</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Directors, Research</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with Directors, Research of other NSW Government agencies, and with similar agencies across other jurisdictions to maintain currency of issues, share ideas and learnings,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Peak State and National bodies/ Industry bodies/Academic institutions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Represent NSW for consultation and negotiations on research grants and program issues, establish research partnerships, share insights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Funding bodies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working relationships to negotiate project funding, manage contracts and determine research program objectives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3927AE"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3927AE" w:rsidP="003927AE">
      <w:pPr>
        <w:rPr>
          <w:rFonts w:cs="Arial"/>
          <w:szCs w:val="26"/>
        </w:rPr>
      </w:pPr>
      <w:r>
        <w:t>NA</w:t>
      </w:r>
    </w:p>
    <w:p w:rsidR="003927AE" w:rsidRPr="00614552" w:rsidRDefault="003927AE" w:rsidP="003927AE">
      <w:pPr>
        <w:pStyle w:val="Heading2"/>
      </w:pPr>
      <w:r w:rsidRPr="00614552">
        <w:t>Direct reports</w:t>
      </w:r>
    </w:p>
    <w:p w:rsidR="003927AE" w:rsidRPr="00603D53" w:rsidRDefault="003927AE" w:rsidP="003927AE">
      <w:pPr>
        <w:rPr>
          <w:rFonts w:cs="Arial"/>
          <w:szCs w:val="26"/>
        </w:rPr>
      </w:pPr>
      <w:r>
        <w:t>NA</w:t>
      </w:r>
    </w:p>
    <w:p w:rsidR="003927AE" w:rsidRPr="00614552" w:rsidRDefault="003927AE" w:rsidP="003927AE">
      <w:pPr>
        <w:pStyle w:val="Heading2"/>
      </w:pPr>
      <w:r w:rsidRPr="00614552">
        <w:t>Budget/Expenditure</w:t>
      </w:r>
    </w:p>
    <w:p w:rsidR="003927AE" w:rsidRDefault="003927AE" w:rsidP="003927AE">
      <w:pPr>
        <w:rPr>
          <w:rFonts w:cs="Arial"/>
          <w:szCs w:val="26"/>
        </w:rPr>
      </w:pPr>
      <w:r>
        <w:t>NA</w:t>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CC7864" w:rsidP="00DF2209">
            <w:pPr>
              <w:keepNext/>
            </w:pPr>
            <w:r w:rsidRPr="00C978B9">
              <w:rPr>
                <w:noProof/>
                <w:lang w:eastAsia="en-AU"/>
              </w:rPr>
              <w:drawing>
                <wp:inline distT="0" distB="0" distL="0" distR="0" wp14:anchorId="62FDF677" wp14:editId="43E51922">
                  <wp:extent cx="848995" cy="848995"/>
                  <wp:effectExtent l="0" t="0" r="8255" b="8255"/>
                  <wp:docPr id="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Display Resilience and Courage</w:t>
            </w:r>
          </w:p>
          <w:p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rsidR="002D336D" w:rsidRPr="00AA57E3" w:rsidRDefault="002D336D" w:rsidP="002D336D">
            <w:pPr>
              <w:pStyle w:val="TableBullet"/>
            </w:pPr>
            <w:r>
              <w:t>Remain composed and calm and act constructively in highly pressured and unpredictable environments</w:t>
            </w:r>
          </w:p>
          <w:p w:rsidR="002D336D" w:rsidRPr="00AA57E3" w:rsidRDefault="002D336D" w:rsidP="002D336D">
            <w:pPr>
              <w:pStyle w:val="TableBullet"/>
            </w:pPr>
            <w:r>
              <w:t>Give frank, honest advice in response to strong contrary views</w:t>
            </w:r>
          </w:p>
          <w:p w:rsidR="002D336D" w:rsidRPr="00AA57E3" w:rsidRDefault="002D336D" w:rsidP="002D336D">
            <w:pPr>
              <w:pStyle w:val="TableBullet"/>
            </w:pPr>
            <w:r>
              <w:t>Accept criticism of own ideas and respond in a thoughtful and considered way</w:t>
            </w:r>
          </w:p>
          <w:p w:rsidR="002D336D" w:rsidRPr="00AA57E3" w:rsidRDefault="002D336D" w:rsidP="002D336D">
            <w:pPr>
              <w:pStyle w:val="TableBullet"/>
            </w:pPr>
            <w:r>
              <w:t>Welcome new challenges and persist in raising and working through novel and difficult issues</w:t>
            </w:r>
          </w:p>
          <w:p w:rsidR="002D336D" w:rsidRPr="00AA57E3" w:rsidRDefault="002D336D" w:rsidP="002D336D">
            <w:pPr>
              <w:pStyle w:val="TableBullet"/>
            </w:pPr>
            <w:r>
              <w:t>Develop effective strategies and show decisiveness in dealing with emotionally charged situations and difficult or controversial issues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Act with Integrity</w:t>
            </w:r>
          </w:p>
          <w:p w:rsidR="002D336D" w:rsidRPr="00A8226F" w:rsidRDefault="000411F6" w:rsidP="000411F6">
            <w:pPr>
              <w:pStyle w:val="TableText"/>
              <w:keepNext/>
              <w:rPr>
                <w:b/>
              </w:rPr>
            </w:pPr>
            <w:r>
              <w:t>Be ethical and professional, and uphold and promote the public sector values</w:t>
            </w:r>
          </w:p>
        </w:tc>
        <w:tc>
          <w:tcPr>
            <w:tcW w:w="4770" w:type="dxa"/>
            <w:tcBorders>
              <w:bottom w:val="single" w:sz="4" w:space="0" w:color="BCBEC0"/>
            </w:tcBorders>
          </w:tcPr>
          <w:p w:rsidR="002D336D" w:rsidRDefault="002D336D" w:rsidP="002D336D">
            <w:pPr>
              <w:pStyle w:val="TableBullet"/>
            </w:pPr>
            <w:r>
              <w:t>Model the highest standards of ethical and professional behaviour and reinforce their use</w:t>
            </w:r>
          </w:p>
          <w:p w:rsidR="002D336D" w:rsidRDefault="002D336D" w:rsidP="002D336D">
            <w:pPr>
              <w:pStyle w:val="TableBullet"/>
            </w:pPr>
            <w:r>
              <w:t>Represent the organisation in an honest, ethical and professional way and set an example for others to follow</w:t>
            </w:r>
          </w:p>
          <w:p w:rsidR="002D336D" w:rsidRDefault="002D336D" w:rsidP="002D336D">
            <w:pPr>
              <w:pStyle w:val="TableBullet"/>
            </w:pPr>
            <w:r>
              <w:t>Promote a culture of integrity and professionalism within the organisation and in dealings external to government</w:t>
            </w:r>
          </w:p>
          <w:p w:rsidR="002D336D" w:rsidRDefault="002D336D" w:rsidP="002D336D">
            <w:pPr>
              <w:pStyle w:val="TableBullet"/>
            </w:pPr>
            <w:r>
              <w:t>Monitor ethical practices, standards and systems and reinforce their use</w:t>
            </w:r>
          </w:p>
          <w:p w:rsidR="002D336D"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126DE2" w:rsidRDefault="00126DE2">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126DE2" w:rsidRPr="00803E47" w:rsidTr="000E6E2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126DE2" w:rsidRPr="00803E47" w:rsidRDefault="00126DE2" w:rsidP="000E6E29">
            <w:pPr>
              <w:pStyle w:val="TableTextWhite0"/>
              <w:keepNext/>
              <w:jc w:val="both"/>
            </w:pPr>
            <w:r w:rsidRPr="00051E80">
              <w:rPr>
                <w:sz w:val="24"/>
                <w:szCs w:val="24"/>
              </w:rPr>
              <w:lastRenderedPageBreak/>
              <w:t>FOCUS CAPABILITIES</w:t>
            </w:r>
          </w:p>
        </w:tc>
      </w:tr>
      <w:tr w:rsidR="00126DE2" w:rsidRPr="00C978B9" w:rsidTr="000E6E2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126DE2" w:rsidRPr="00C978B9" w:rsidRDefault="00126DE2" w:rsidP="000E6E29">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126DE2" w:rsidRPr="00C978B9" w:rsidRDefault="00126DE2" w:rsidP="000E6E2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126DE2" w:rsidRDefault="00126DE2" w:rsidP="000E6E29">
            <w:pPr>
              <w:pStyle w:val="TableText"/>
              <w:keepNext/>
              <w:rPr>
                <w:b/>
              </w:rPr>
            </w:pPr>
          </w:p>
        </w:tc>
        <w:tc>
          <w:tcPr>
            <w:tcW w:w="4770" w:type="dxa"/>
            <w:tcBorders>
              <w:bottom w:val="single" w:sz="12" w:space="0" w:color="auto"/>
            </w:tcBorders>
            <w:shd w:val="clear" w:color="auto" w:fill="BCBEC0"/>
          </w:tcPr>
          <w:p w:rsidR="00126DE2" w:rsidRDefault="00126DE2" w:rsidP="000E6E29">
            <w:pPr>
              <w:pStyle w:val="TableText"/>
              <w:keepNext/>
              <w:rPr>
                <w:b/>
              </w:rPr>
            </w:pPr>
            <w:r>
              <w:rPr>
                <w:b/>
              </w:rPr>
              <w:t>Behavioural indicators</w:t>
            </w:r>
          </w:p>
        </w:tc>
        <w:tc>
          <w:tcPr>
            <w:tcW w:w="1606" w:type="dxa"/>
            <w:tcBorders>
              <w:bottom w:val="single" w:sz="12" w:space="0" w:color="auto"/>
            </w:tcBorders>
            <w:shd w:val="clear" w:color="auto" w:fill="BCBEC0"/>
          </w:tcPr>
          <w:p w:rsidR="00126DE2" w:rsidRDefault="00126DE2" w:rsidP="000E6E29">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CC7864" w:rsidP="00DF2209">
            <w:pPr>
              <w:keepNext/>
            </w:pPr>
            <w:r w:rsidRPr="00C978B9">
              <w:rPr>
                <w:noProof/>
                <w:lang w:eastAsia="en-AU"/>
              </w:rPr>
              <w:drawing>
                <wp:inline distT="0" distB="0" distL="0" distR="0" wp14:anchorId="413CDEE0" wp14:editId="573F2119">
                  <wp:extent cx="854016" cy="854016"/>
                  <wp:effectExtent l="0" t="0" r="3810" b="3810"/>
                  <wp:docPr id="12"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Work Collaboratively</w:t>
            </w:r>
          </w:p>
          <w:p w:rsidR="002D336D" w:rsidRPr="00AA57E3" w:rsidRDefault="002D336D" w:rsidP="00A72C86">
            <w:pPr>
              <w:pStyle w:val="TableText"/>
              <w:keepNext/>
            </w:pPr>
            <w:r>
              <w:t>Collaborate with others and value their contribution</w:t>
            </w:r>
          </w:p>
        </w:tc>
        <w:tc>
          <w:tcPr>
            <w:tcW w:w="4770" w:type="dxa"/>
            <w:tcBorders>
              <w:bottom w:val="single" w:sz="4" w:space="0" w:color="BCBEC0"/>
            </w:tcBorders>
          </w:tcPr>
          <w:p w:rsidR="002D336D" w:rsidRPr="00AA57E3" w:rsidRDefault="002D336D" w:rsidP="002D336D">
            <w:pPr>
              <w:pStyle w:val="TableBullet"/>
            </w:pPr>
            <w:r>
              <w:t>Establish a culture and supporting systems that facilitate information sharing, communication and learning across the sector</w:t>
            </w:r>
          </w:p>
          <w:p w:rsidR="002D336D" w:rsidRPr="00AA57E3" w:rsidRDefault="002D336D" w:rsidP="002D336D">
            <w:pPr>
              <w:pStyle w:val="TableBullet"/>
            </w:pPr>
            <w:r>
              <w:t>Publicly celebrate the successful outcomes of collaboration</w:t>
            </w:r>
          </w:p>
          <w:p w:rsidR="002D336D" w:rsidRPr="00AA57E3" w:rsidRDefault="002D336D" w:rsidP="002D336D">
            <w:pPr>
              <w:pStyle w:val="TableBullet"/>
            </w:pPr>
            <w:r>
              <w:t>Seek out and facilitate opportunities to engage and collaborate with stakeholders to develop solutions across the organisation, government and other jurisdictions</w:t>
            </w:r>
          </w:p>
          <w:p w:rsidR="002D336D" w:rsidRPr="00AA57E3" w:rsidRDefault="002D336D" w:rsidP="002D336D">
            <w:pPr>
              <w:pStyle w:val="TableBullet"/>
            </w:pPr>
            <w:r>
              <w:t>Identify and overcome barriers to collaboration with internal and external stakeholders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Influence others with a fair and considered approach and present persuasive counter-arguments</w:t>
            </w:r>
          </w:p>
          <w:p w:rsidR="002D336D" w:rsidRDefault="002D336D" w:rsidP="002D336D">
            <w:pPr>
              <w:pStyle w:val="TableBullet"/>
            </w:pPr>
            <w:r>
              <w:t>Work towards mutually beneficial ‘win-win’ outcomes</w:t>
            </w:r>
          </w:p>
          <w:p w:rsidR="002D336D" w:rsidRDefault="002D336D" w:rsidP="002D336D">
            <w:pPr>
              <w:pStyle w:val="TableBullet"/>
            </w:pPr>
            <w:r>
              <w:t>Show sensitivity and understanding in resolving acute and complex conflicts and differences</w:t>
            </w:r>
          </w:p>
          <w:p w:rsidR="002D336D" w:rsidRDefault="002D336D" w:rsidP="002D336D">
            <w:pPr>
              <w:pStyle w:val="TableBullet"/>
            </w:pPr>
            <w:r>
              <w:t>Identify key stakeholders and gain their support in advance</w:t>
            </w:r>
          </w:p>
          <w:p w:rsidR="002D336D" w:rsidRDefault="002D336D" w:rsidP="002D336D">
            <w:pPr>
              <w:pStyle w:val="TableBullet"/>
            </w:pPr>
            <w:r>
              <w:t>Establish a clear negotiation position based on research, a firm grasp of key issues, likely arguments, points of difference and areas for compromise</w:t>
            </w:r>
          </w:p>
          <w:p w:rsidR="002D336D" w:rsidRDefault="002D336D" w:rsidP="002D336D">
            <w:pPr>
              <w:pStyle w:val="TableBullet"/>
            </w:pPr>
            <w:r>
              <w:t>Anticipate and minimise conflict within the organisation and with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CC7864" w:rsidP="00DF2209">
            <w:pPr>
              <w:keepNext/>
            </w:pPr>
            <w:r w:rsidRPr="00C978B9">
              <w:rPr>
                <w:noProof/>
                <w:lang w:eastAsia="en-AU"/>
              </w:rPr>
              <w:drawing>
                <wp:inline distT="0" distB="0" distL="0" distR="0" wp14:anchorId="51C4B951" wp14:editId="030644B4">
                  <wp:extent cx="854015" cy="854015"/>
                  <wp:effectExtent l="0" t="0" r="3810" b="3810"/>
                  <wp:docPr id="1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Seek and apply the expertise of key individuals to achieve organisational outcomes</w:t>
            </w:r>
          </w:p>
          <w:p w:rsidR="002D336D" w:rsidRPr="00AA57E3" w:rsidRDefault="002D336D" w:rsidP="002D336D">
            <w:pPr>
              <w:pStyle w:val="TableBullet"/>
            </w:pPr>
            <w:r>
              <w:t>Drive a culture of achievement and acknowledge input from others</w:t>
            </w:r>
          </w:p>
          <w:p w:rsidR="002D336D" w:rsidRPr="00AA57E3" w:rsidRDefault="002D336D" w:rsidP="002D336D">
            <w:pPr>
              <w:pStyle w:val="TableBullet"/>
            </w:pPr>
            <w:r>
              <w:t>Determine how outcomes will be measured and guide others on evaluation methods</w:t>
            </w:r>
          </w:p>
          <w:p w:rsidR="002D336D" w:rsidRPr="00AA57E3" w:rsidRDefault="002D336D" w:rsidP="002D336D">
            <w:pPr>
              <w:pStyle w:val="TableBullet"/>
            </w:pPr>
            <w:r>
              <w:t>Investigate and create opportunities to enhance the achievement of organisational objectives</w:t>
            </w:r>
          </w:p>
          <w:p w:rsidR="002D336D" w:rsidRPr="00AA57E3" w:rsidRDefault="002D336D" w:rsidP="002D336D">
            <w:pPr>
              <w:pStyle w:val="TableBullet"/>
            </w:pPr>
            <w:r>
              <w:t>Make sure others understand that on-time and on-budget results are required and how overall success is defined</w:t>
            </w:r>
          </w:p>
          <w:p w:rsidR="002D336D" w:rsidRPr="00AA57E3" w:rsidRDefault="002D336D" w:rsidP="002D336D">
            <w:pPr>
              <w:pStyle w:val="TableBullet"/>
            </w:pPr>
            <w:r>
              <w:t>Control business unit output to ensure government outcomes are achieved within budgets</w:t>
            </w:r>
          </w:p>
          <w:p w:rsidR="002D336D" w:rsidRPr="00AA57E3" w:rsidRDefault="002D336D" w:rsidP="002D336D">
            <w:pPr>
              <w:pStyle w:val="TableBullet"/>
            </w:pPr>
            <w:r>
              <w:t>Progress organisational priorities and ensure that resources are acquired and used effectively</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Establish and promote a culture that encourages innovation and initiative and emphasises the value of continuous improvement</w:t>
            </w:r>
          </w:p>
          <w:p w:rsidR="002D336D" w:rsidRDefault="002D336D" w:rsidP="002D336D">
            <w:pPr>
              <w:pStyle w:val="TableBullet"/>
            </w:pPr>
            <w:r>
              <w:t xml:space="preserve">Engage in high-level critical analysis of a wide range of complex information and formulate </w:t>
            </w:r>
            <w:r>
              <w:lastRenderedPageBreak/>
              <w:t>effective responses to critical policy issues</w:t>
            </w:r>
          </w:p>
          <w:p w:rsidR="002D336D" w:rsidRDefault="002D336D" w:rsidP="002D336D">
            <w:pPr>
              <w:pStyle w:val="TableBullet"/>
            </w:pPr>
            <w:r>
              <w:t>Identify and evaluate organisation-wide implications when considering proposed solutions to issues</w:t>
            </w:r>
          </w:p>
          <w:p w:rsidR="002D336D" w:rsidRDefault="002D336D" w:rsidP="002D336D">
            <w:pPr>
              <w:pStyle w:val="TableBullet"/>
            </w:pPr>
            <w:r>
              <w:t>Apply lateral thinking and develop innovative solutions that have a long-lasting, organisation-wide impact</w:t>
            </w:r>
          </w:p>
          <w:p w:rsidR="002D336D" w:rsidRDefault="002D336D" w:rsidP="002D336D">
            <w:pPr>
              <w:pStyle w:val="TableBullet"/>
            </w:pPr>
            <w:r>
              <w:t>Ensure effective governance systems are in place to guarantee quality analysis, research and reform</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Highly Advanced</w:t>
            </w:r>
          </w:p>
        </w:tc>
      </w:tr>
      <w:tr w:rsidR="002D336D" w:rsidRPr="00C978B9" w:rsidTr="00E565B9">
        <w:tc>
          <w:tcPr>
            <w:tcW w:w="1406" w:type="dxa"/>
            <w:vMerge w:val="restart"/>
            <w:tcBorders>
              <w:bottom w:val="single" w:sz="4" w:space="0" w:color="BCBEC0"/>
            </w:tcBorders>
          </w:tcPr>
          <w:p w:rsidR="002D336D" w:rsidRPr="00C978B9" w:rsidRDefault="00CC7864" w:rsidP="00DF2209">
            <w:pPr>
              <w:keepNext/>
            </w:pPr>
            <w:r w:rsidRPr="00C978B9">
              <w:rPr>
                <w:noProof/>
                <w:lang w:eastAsia="en-AU"/>
              </w:rPr>
              <w:drawing>
                <wp:inline distT="0" distB="0" distL="0" distR="0" wp14:anchorId="418F0008" wp14:editId="2600FC0A">
                  <wp:extent cx="845388" cy="845388"/>
                  <wp:effectExtent l="0" t="0" r="0" b="0"/>
                  <wp:docPr id="1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Project Management</w:t>
            </w:r>
          </w:p>
          <w:p w:rsidR="002D336D" w:rsidRPr="00AA57E3" w:rsidRDefault="002D336D" w:rsidP="00A72C86">
            <w:pPr>
              <w:pStyle w:val="TableText"/>
              <w:keepNext/>
            </w:pPr>
            <w:r>
              <w:t>Understand and apply effective planning, coordination and control methods</w:t>
            </w:r>
          </w:p>
        </w:tc>
        <w:tc>
          <w:tcPr>
            <w:tcW w:w="4770" w:type="dxa"/>
            <w:tcBorders>
              <w:bottom w:val="single" w:sz="4" w:space="0" w:color="BCBEC0"/>
            </w:tcBorders>
          </w:tcPr>
          <w:p w:rsidR="002D336D" w:rsidRPr="00AA57E3" w:rsidRDefault="002D336D" w:rsidP="002D336D">
            <w:pPr>
              <w:pStyle w:val="TableBullet"/>
            </w:pPr>
            <w:r>
              <w:t>Prepare and review project scope and business cases for projects with multiple interdependencies</w:t>
            </w:r>
          </w:p>
          <w:p w:rsidR="002D336D" w:rsidRPr="00AA57E3" w:rsidRDefault="002D336D" w:rsidP="002D336D">
            <w:pPr>
              <w:pStyle w:val="TableBullet"/>
            </w:pPr>
            <w:r>
              <w:t>Access key subject-matter experts’ knowledge to inform project plans and directions</w:t>
            </w:r>
          </w:p>
          <w:p w:rsidR="002D336D" w:rsidRPr="00AA57E3" w:rsidRDefault="002D336D" w:rsidP="002D336D">
            <w:pPr>
              <w:pStyle w:val="TableBullet"/>
            </w:pPr>
            <w:r>
              <w:t>Design and implement effective stakeholder engagement and communications strategies for all project stages</w:t>
            </w:r>
          </w:p>
          <w:p w:rsidR="002D336D" w:rsidRPr="00AA57E3" w:rsidRDefault="002D336D" w:rsidP="002D336D">
            <w:pPr>
              <w:pStyle w:val="TableBullet"/>
            </w:pPr>
            <w:r>
              <w:t>Monitor project completion and implement effective and rigorous project evaluation methodologies to inform future planning</w:t>
            </w:r>
          </w:p>
          <w:p w:rsidR="002D336D" w:rsidRPr="00AA57E3" w:rsidRDefault="002D336D" w:rsidP="002D336D">
            <w:pPr>
              <w:pStyle w:val="TableBullet"/>
            </w:pPr>
            <w:r>
              <w:t>Develop effective strategies to remedy variances from project plans and minimise impact</w:t>
            </w:r>
          </w:p>
          <w:p w:rsidR="002D336D" w:rsidRPr="00AA57E3" w:rsidRDefault="002D336D" w:rsidP="002D336D">
            <w:pPr>
              <w:pStyle w:val="TableBullet"/>
            </w:pPr>
            <w:r>
              <w:t>Manage transitions between project stages and ensure that changes are consistent with organisational goals</w:t>
            </w:r>
          </w:p>
          <w:p w:rsidR="002D336D" w:rsidRPr="00AA57E3" w:rsidRDefault="002D336D" w:rsidP="002D336D">
            <w:pPr>
              <w:pStyle w:val="TableBullet"/>
            </w:pPr>
            <w:r>
              <w:t>Participate in governance processes such as project steering groups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CC7864" w:rsidP="00DF2209">
            <w:pPr>
              <w:keepNext/>
            </w:pPr>
            <w:r w:rsidRPr="00C978B9">
              <w:rPr>
                <w:noProof/>
                <w:lang w:eastAsia="en-AU"/>
              </w:rPr>
              <w:drawing>
                <wp:inline distT="0" distB="0" distL="0" distR="0" wp14:anchorId="51B62F10" wp14:editId="55385E6A">
                  <wp:extent cx="847725" cy="847725"/>
                  <wp:effectExtent l="0" t="0" r="9525" b="9525"/>
                  <wp:docPr id="17"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Inspire Direction and Purpose</w:t>
            </w:r>
          </w:p>
          <w:p w:rsidR="002D336D" w:rsidRPr="00AA57E3" w:rsidRDefault="002D336D" w:rsidP="00A72C86">
            <w:pPr>
              <w:pStyle w:val="TableText"/>
              <w:keepNext/>
            </w:pPr>
            <w:r>
              <w:t>Communicate goals, priorities and vision, and recognise achievements</w:t>
            </w:r>
          </w:p>
        </w:tc>
        <w:tc>
          <w:tcPr>
            <w:tcW w:w="4770" w:type="dxa"/>
            <w:tcBorders>
              <w:bottom w:val="single" w:sz="4" w:space="0" w:color="BCBEC0"/>
            </w:tcBorders>
          </w:tcPr>
          <w:p w:rsidR="002D336D" w:rsidRPr="00AA57E3" w:rsidRDefault="002D336D" w:rsidP="002D336D">
            <w:pPr>
              <w:pStyle w:val="TableBullet"/>
            </w:pPr>
            <w:r>
              <w:t>Promote a sense of purpose and enable others to understand the links between government policy, organisational goals and public value</w:t>
            </w:r>
          </w:p>
          <w:p w:rsidR="002D336D" w:rsidRPr="00AA57E3" w:rsidRDefault="002D336D" w:rsidP="002D336D">
            <w:pPr>
              <w:pStyle w:val="TableBullet"/>
            </w:pPr>
            <w:r>
              <w:t>Build a shared sense of direction, clarify priorities and goals, and inspire others to achieve these</w:t>
            </w:r>
          </w:p>
          <w:p w:rsidR="002D336D" w:rsidRPr="00AA57E3" w:rsidRDefault="002D336D" w:rsidP="002D336D">
            <w:pPr>
              <w:pStyle w:val="TableBullet"/>
            </w:pPr>
            <w:r>
              <w:t>Work with others to translate strategic direction into operational goals and build a shared understanding of the link between these and core business outcomes</w:t>
            </w:r>
          </w:p>
          <w:p w:rsidR="002D336D" w:rsidRPr="00AA57E3" w:rsidRDefault="002D336D" w:rsidP="002D336D">
            <w:pPr>
              <w:pStyle w:val="TableBullet"/>
            </w:pPr>
            <w:r>
              <w:t>Create opportunities for recognising and celebrating high performance at the individual and team level</w:t>
            </w:r>
          </w:p>
          <w:p w:rsidR="002D336D" w:rsidRPr="00AA57E3" w:rsidRDefault="002D336D" w:rsidP="002D336D">
            <w:pPr>
              <w:pStyle w:val="TableBullet"/>
            </w:pPr>
            <w:r>
              <w:t>Instil confidence, and cultivate an attitude of openness and curiosity in tackling future challenges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136C3A" w:rsidRDefault="00136C3A" w:rsidP="003927AE"/>
    <w:p w:rsidR="003927AE" w:rsidRDefault="003927AE" w:rsidP="003927AE">
      <w:pPr>
        <w:pStyle w:val="Heading1"/>
      </w:pPr>
      <w:r>
        <w:lastRenderedPageBreak/>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Self</w:t>
            </w:r>
          </w:p>
        </w:tc>
        <w:tc>
          <w:tcPr>
            <w:tcW w:w="4770" w:type="dxa"/>
            <w:tcBorders>
              <w:bottom w:val="single" w:sz="4" w:space="0" w:color="BCBEC0"/>
            </w:tcBorders>
          </w:tcPr>
          <w:p w:rsidR="002B5704" w:rsidRPr="00AA57E3"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Commit to Customer Service</w:t>
            </w:r>
          </w:p>
        </w:tc>
        <w:tc>
          <w:tcPr>
            <w:tcW w:w="4770" w:type="dxa"/>
            <w:tcBorders>
              <w:bottom w:val="single" w:sz="4" w:space="0" w:color="BCBEC0"/>
            </w:tcBorders>
          </w:tcPr>
          <w:p w:rsidR="002B5704"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C6E" w:rsidRDefault="00894C6E" w:rsidP="00BB532F">
      <w:pPr>
        <w:spacing w:after="0" w:line="240" w:lineRule="auto"/>
      </w:pPr>
      <w:r>
        <w:separator/>
      </w:r>
    </w:p>
  </w:endnote>
  <w:endnote w:type="continuationSeparator" w:id="0">
    <w:p w:rsidR="00894C6E" w:rsidRDefault="00894C6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Research</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C6E" w:rsidRDefault="00894C6E" w:rsidP="00BB532F">
      <w:pPr>
        <w:spacing w:after="0" w:line="240" w:lineRule="auto"/>
      </w:pPr>
      <w:r>
        <w:separator/>
      </w:r>
    </w:p>
  </w:footnote>
  <w:footnote w:type="continuationSeparator" w:id="0">
    <w:p w:rsidR="00894C6E" w:rsidRDefault="00894C6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Research</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E3BE6"/>
    <w:multiLevelType w:val="hybridMultilevel"/>
    <w:tmpl w:val="46604062"/>
    <w:lvl w:ilvl="0" w:tplc="BA7A6BD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896878"/>
    <w:multiLevelType w:val="hybridMultilevel"/>
    <w:tmpl w:val="1656299A"/>
    <w:lvl w:ilvl="0" w:tplc="BA7A6BD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2286967"/>
    <w:multiLevelType w:val="hybridMultilevel"/>
    <w:tmpl w:val="D2ACA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0"/>
  </w:num>
  <w:num w:numId="6">
    <w:abstractNumId w:val="0"/>
  </w:num>
  <w:num w:numId="7">
    <w:abstractNumId w:val="0"/>
  </w:num>
  <w:num w:numId="8">
    <w:abstractNumId w:val="0"/>
  </w:num>
  <w:num w:numId="9">
    <w:abstractNumId w:val="0"/>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73025"/>
    <w:rsid w:val="000A2621"/>
    <w:rsid w:val="000C00E5"/>
    <w:rsid w:val="000C3CC8"/>
    <w:rsid w:val="000D12B3"/>
    <w:rsid w:val="000D799A"/>
    <w:rsid w:val="000F231F"/>
    <w:rsid w:val="00104EC7"/>
    <w:rsid w:val="00126DE2"/>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A3D9A"/>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41AB"/>
    <w:rsid w:val="00674D4C"/>
    <w:rsid w:val="00683870"/>
    <w:rsid w:val="00691CCE"/>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4C6E"/>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5BA1"/>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1F62"/>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C7864"/>
    <w:rsid w:val="00CD323E"/>
    <w:rsid w:val="00CE105E"/>
    <w:rsid w:val="00CE1E5E"/>
    <w:rsid w:val="00CF2A85"/>
    <w:rsid w:val="00D015F9"/>
    <w:rsid w:val="00D1583F"/>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87AC9"/>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54155c9157714ba2"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A4685974</value>
    </field>
    <field name="Objective-Title">
      <value order="0">Executive - Director, Research 301020 F</value>
    </field>
    <field name="Objective-Description">
      <value order="0"/>
    </field>
    <field name="Objective-CreationStamp">
      <value order="0">2020-06-29T05:39:22Z</value>
    </field>
    <field name="Objective-IsApproved">
      <value order="0">false</value>
    </field>
    <field name="Objective-IsPublished">
      <value order="0">false</value>
    </field>
    <field name="Objective-DatePublished">
      <value order="0"/>
    </field>
    <field name="Objective-ModificationStamp">
      <value order="0">2020-11-02T00:00:46Z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vA8444036</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8891205-D1A9-45A5-A379-B970A1AC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11</TotalTime>
  <Pages>6</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7</cp:revision>
  <dcterms:created xsi:type="dcterms:W3CDTF">2020-06-29T06:39:00Z</dcterms:created>
  <dcterms:modified xsi:type="dcterms:W3CDTF">2020-11-02T00:00:00Z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A4685974</vt:lpwstr>
  </property>
  <property fmtid="{D5CDD505-2E9C-101B-9397-08002B2CF9AE}" pid="4" name="Objective-Title">
    <vt:lpwstr>Executive - Director, Research 301020 F</vt:lpwstr>
  </property>
  <property fmtid="{D5CDD505-2E9C-101B-9397-08002B2CF9AE}" pid="5" name="Objective-Description">
    <vt:lpwstr/>
  </property>
  <property fmtid="{D5CDD505-2E9C-101B-9397-08002B2CF9AE}" pid="6" name="Objective-CreationStamp">
    <vt:filetime>2020-07-03T03:52:47Z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2020-11-02T00:00:46Z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vA8444036</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