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287767"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287767" w:rsidRPr="00FC13A3" w:rsidRDefault="00287767" w:rsidP="00C60D72">
            <w:pPr>
              <w:pStyle w:val="TableTextWhite"/>
              <w:rPr>
                <w:b/>
              </w:rPr>
            </w:pPr>
            <w:r>
              <w:rPr>
                <w:b/>
              </w:rPr>
              <w:t>Senior Executive Work Level Standards</w:t>
            </w:r>
          </w:p>
        </w:tc>
        <w:tc>
          <w:tcPr>
            <w:tcW w:w="6831" w:type="dxa"/>
          </w:tcPr>
          <w:p w:rsidR="00287767" w:rsidRDefault="00287767" w:rsidP="00C60D72">
            <w:pPr>
              <w:pStyle w:val="TableTextWhite"/>
            </w:pPr>
            <w:r>
              <w:t>Work Contribution Stream: Policy</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1</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19 June 2020</w:t>
            </w:r>
          </w:p>
        </w:tc>
      </w:tr>
    </w:tbl>
    <w:p w:rsidR="003927AE" w:rsidRPr="00F47143" w:rsidRDefault="003927AE" w:rsidP="003927AE">
      <w:pPr>
        <w:tabs>
          <w:tab w:val="left" w:pos="2925"/>
        </w:tabs>
        <w:rPr>
          <w:rFonts w:ascii="Georgia" w:hAnsi="Georgia"/>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Programs directs the implementation, integration and evaluation of policy changes and initiatives across the Agency ensuring that appropriate governance and project management arrangements minimise risks to the achievement of outcomes and objectives.</w:t>
      </w:r>
    </w:p>
    <w:p w:rsidR="003927AE" w:rsidRPr="00172DFE" w:rsidRDefault="003927AE" w:rsidP="00172DFE">
      <w:pPr>
        <w:tabs>
          <w:tab w:val="left" w:pos="2925"/>
        </w:tabs>
        <w:rPr>
          <w:rStyle w:val="Heading1Char"/>
        </w:rPr>
      </w:pPr>
      <w:r w:rsidRPr="00172DFE">
        <w:rPr>
          <w:rStyle w:val="Heading1Char"/>
        </w:rPr>
        <w:t>Key accountabilities</w:t>
      </w:r>
    </w:p>
    <w:p w:rsidR="00372A13" w:rsidRPr="00372A13" w:rsidRDefault="007E77DC" w:rsidP="00372A13">
      <w:pPr>
        <w:pStyle w:val="ListParagraph"/>
        <w:numPr>
          <w:ilvl w:val="0"/>
          <w:numId w:val="11"/>
        </w:numPr>
        <w:tabs>
          <w:tab w:val="left" w:pos="2925"/>
        </w:tabs>
        <w:rPr>
          <w:rFonts w:cs="Arial"/>
        </w:rPr>
      </w:pPr>
      <w:r>
        <w:t>Establish effective governance, project management and program performance evaluation frameworks to underpin effective program implementation within agreed timelines and budget, and with achievement of defined outcomes</w:t>
      </w:r>
    </w:p>
    <w:p w:rsidR="00372A13" w:rsidRPr="00372A13" w:rsidRDefault="007E77DC" w:rsidP="00372A13">
      <w:pPr>
        <w:pStyle w:val="ListParagraph"/>
        <w:numPr>
          <w:ilvl w:val="0"/>
          <w:numId w:val="11"/>
        </w:numPr>
        <w:tabs>
          <w:tab w:val="left" w:pos="2925"/>
        </w:tabs>
        <w:rPr>
          <w:rFonts w:cs="Arial"/>
        </w:rPr>
      </w:pPr>
      <w:r>
        <w:t>Provide high quality advice and recommendations to the Agency Head/Secretary and Senior Executives to support effective program implementation</w:t>
      </w:r>
    </w:p>
    <w:p w:rsidR="00372A13" w:rsidRPr="00372A13" w:rsidRDefault="007E77DC" w:rsidP="00372A13">
      <w:pPr>
        <w:pStyle w:val="ListParagraph"/>
        <w:numPr>
          <w:ilvl w:val="0"/>
          <w:numId w:val="11"/>
        </w:numPr>
        <w:tabs>
          <w:tab w:val="left" w:pos="2925"/>
        </w:tabs>
        <w:rPr>
          <w:rFonts w:cs="Arial"/>
        </w:rPr>
      </w:pPr>
      <w:r>
        <w:t>Develop and implement systems and processes across the Agency for measuring the effectiveness and efficiency of program implementation and alignment between targeted and actual outcomes</w:t>
      </w:r>
    </w:p>
    <w:p w:rsidR="00372A13" w:rsidRPr="00372A13" w:rsidRDefault="007E77DC" w:rsidP="00372A13">
      <w:pPr>
        <w:pStyle w:val="ListParagraph"/>
        <w:numPr>
          <w:ilvl w:val="0"/>
          <w:numId w:val="11"/>
        </w:numPr>
        <w:tabs>
          <w:tab w:val="left" w:pos="2925"/>
        </w:tabs>
        <w:rPr>
          <w:rFonts w:cs="Arial"/>
        </w:rPr>
      </w:pPr>
      <w:r>
        <w:t>Oversight the establishment of multi-disciplinary and cross agency project teams and groups to engage stakeholders, identify and reinforce dependencies, and communicate implementation strategies and performance expectations to deliver high quality outcomes and meet agreed performance targets</w:t>
      </w:r>
    </w:p>
    <w:p w:rsidR="00372A13" w:rsidRPr="00372A13" w:rsidRDefault="007E77DC" w:rsidP="00372A13">
      <w:pPr>
        <w:pStyle w:val="ListParagraph"/>
        <w:numPr>
          <w:ilvl w:val="0"/>
          <w:numId w:val="11"/>
        </w:numPr>
        <w:tabs>
          <w:tab w:val="left" w:pos="2925"/>
        </w:tabs>
        <w:rPr>
          <w:rFonts w:cs="Arial"/>
        </w:rPr>
      </w:pPr>
      <w:r>
        <w:t>Provide direction and set performance expectations to better manage and minimise risks and support the strategic objectives of the Agency</w:t>
      </w:r>
    </w:p>
    <w:p w:rsidR="003927AE" w:rsidRPr="00372A13" w:rsidRDefault="007E77DC" w:rsidP="00372A13">
      <w:pPr>
        <w:pStyle w:val="ListParagraph"/>
        <w:numPr>
          <w:ilvl w:val="0"/>
          <w:numId w:val="11"/>
        </w:numPr>
        <w:tabs>
          <w:tab w:val="left" w:pos="2925"/>
        </w:tabs>
        <w:rPr>
          <w:rFonts w:cs="Arial"/>
        </w:rPr>
      </w:pPr>
      <w:r>
        <w:t>Participate in and contribute to strategic and business planning processes, aligning program development, implementation and evaluation priorities to support organisational objectives and outcomes</w:t>
      </w:r>
    </w:p>
    <w:p w:rsidR="003927AE" w:rsidRPr="00614552" w:rsidRDefault="003927AE" w:rsidP="003927AE">
      <w:pPr>
        <w:tabs>
          <w:tab w:val="left" w:pos="2925"/>
        </w:tabs>
        <w:rPr>
          <w:rStyle w:val="Heading1Char"/>
        </w:rPr>
      </w:pPr>
      <w:r w:rsidRPr="00614552">
        <w:rPr>
          <w:rStyle w:val="Heading1Char"/>
        </w:rPr>
        <w:t>Key challenges</w:t>
      </w:r>
    </w:p>
    <w:p w:rsidR="00372A13" w:rsidRPr="00372A13" w:rsidRDefault="007E77DC" w:rsidP="00372A13">
      <w:pPr>
        <w:pStyle w:val="ListParagraph"/>
        <w:numPr>
          <w:ilvl w:val="0"/>
          <w:numId w:val="11"/>
        </w:numPr>
        <w:tabs>
          <w:tab w:val="left" w:pos="2925"/>
        </w:tabs>
        <w:rPr>
          <w:rFonts w:ascii="Georgia" w:hAnsi="Georgia"/>
        </w:rPr>
      </w:pPr>
      <w:r>
        <w:t>Anticipating, responding to and mitigating impediments to effective implementation of programs, particularly where implementation is controlled by other agencies within the Cluster or across the public sector</w:t>
      </w:r>
    </w:p>
    <w:p w:rsidR="003927AE" w:rsidRPr="00426C54" w:rsidRDefault="007E77DC" w:rsidP="00372A13">
      <w:pPr>
        <w:pStyle w:val="ListParagraph"/>
        <w:numPr>
          <w:ilvl w:val="0"/>
          <w:numId w:val="11"/>
        </w:numPr>
        <w:tabs>
          <w:tab w:val="left" w:pos="2925"/>
        </w:tabs>
        <w:rPr>
          <w:rFonts w:ascii="Georgia" w:hAnsi="Georgia"/>
        </w:rPr>
      </w:pPr>
      <w:r>
        <w:t>Identifying the most effective strategies and performance milestones for prioritisation of program implementation</w:t>
      </w:r>
    </w:p>
    <w:p w:rsidR="00426C54" w:rsidRDefault="00426C54" w:rsidP="00426C54">
      <w:pPr>
        <w:tabs>
          <w:tab w:val="left" w:pos="2925"/>
        </w:tabs>
        <w:rPr>
          <w:rFonts w:ascii="Georgia" w:hAnsi="Georgia"/>
        </w:rPr>
      </w:pPr>
    </w:p>
    <w:p w:rsidR="00426C54" w:rsidRDefault="00426C54" w:rsidP="00426C54">
      <w:pPr>
        <w:tabs>
          <w:tab w:val="left" w:pos="2925"/>
        </w:tabs>
        <w:rPr>
          <w:rFonts w:ascii="Georgia" w:hAnsi="Georgia"/>
        </w:rPr>
      </w:pPr>
    </w:p>
    <w:p w:rsidR="00426C54" w:rsidRDefault="00426C54" w:rsidP="00426C54">
      <w:pPr>
        <w:tabs>
          <w:tab w:val="left" w:pos="2925"/>
        </w:tabs>
        <w:rPr>
          <w:rFonts w:ascii="Georgia" w:hAnsi="Georgia"/>
        </w:rPr>
      </w:pPr>
    </w:p>
    <w:p w:rsidR="00426C54" w:rsidRDefault="00426C54" w:rsidP="00426C54">
      <w:pPr>
        <w:tabs>
          <w:tab w:val="left" w:pos="2925"/>
        </w:tabs>
        <w:rPr>
          <w:rFonts w:ascii="Georgia" w:hAnsi="Georgia"/>
        </w:rPr>
      </w:pPr>
    </w:p>
    <w:p w:rsidR="00426C54" w:rsidRDefault="00426C54" w:rsidP="001E15A3">
      <w:pPr>
        <w:tabs>
          <w:tab w:val="left" w:pos="2925"/>
        </w:tabs>
        <w:jc w:val="right"/>
        <w:rPr>
          <w:rFonts w:ascii="Georgia" w:hAnsi="Georgia"/>
        </w:rPr>
      </w:pPr>
    </w:p>
    <w:p w:rsidR="00426C54" w:rsidRPr="00426C54" w:rsidRDefault="00426C54" w:rsidP="00426C54">
      <w:pPr>
        <w:tabs>
          <w:tab w:val="left" w:pos="2925"/>
        </w:tabs>
        <w:rPr>
          <w:rFonts w:ascii="Georgia" w:hAnsi="Georgia"/>
        </w:rPr>
      </w:pP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Ministerial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372A13" w:rsidRDefault="003927AE" w:rsidP="003927AE">
            <w:pPr>
              <w:pStyle w:val="TableText"/>
              <w:numPr>
                <w:ilvl w:val="0"/>
                <w:numId w:val="3"/>
              </w:numPr>
            </w:pPr>
            <w:r>
              <w:t>Foster effective proactive relationships in particular community and/or industry groups for whom policy implementation impacts are most critical</w:t>
            </w:r>
          </w:p>
          <w:p w:rsidR="003927AE" w:rsidRPr="00A15CDB" w:rsidRDefault="003927AE" w:rsidP="003927AE">
            <w:pPr>
              <w:pStyle w:val="TableText"/>
              <w:numPr>
                <w:ilvl w:val="0"/>
                <w:numId w:val="3"/>
              </w:numPr>
            </w:pPr>
            <w:r>
              <w:t>Engage with key stakeholders including professional organisations, academic institutions, peak industry or community bodies and NGOs to inform implementation strategies and planning, and optimise engagement, consultation, negotiation and facilitation of policy implementation, evaluation and response</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372A13" w:rsidRDefault="003927AE" w:rsidP="003927AE">
            <w:pPr>
              <w:pStyle w:val="TableText"/>
              <w:numPr>
                <w:ilvl w:val="0"/>
                <w:numId w:val="3"/>
              </w:numPr>
            </w:pPr>
            <w:r>
              <w:t>Provide expert advice and contribute to decision making</w:t>
            </w:r>
          </w:p>
          <w:p w:rsidR="00372A13" w:rsidRDefault="003927AE" w:rsidP="003927AE">
            <w:pPr>
              <w:pStyle w:val="TableText"/>
              <w:numPr>
                <w:ilvl w:val="0"/>
                <w:numId w:val="3"/>
              </w:numPr>
            </w:pPr>
            <w:r>
              <w:t>Escalate sensitive issues and provide solutions</w:t>
            </w:r>
          </w:p>
          <w:p w:rsidR="003927AE" w:rsidRPr="00A15CDB" w:rsidRDefault="003927AE" w:rsidP="003927AE">
            <w:pPr>
              <w:pStyle w:val="TableText"/>
              <w:numPr>
                <w:ilvl w:val="0"/>
                <w:numId w:val="3"/>
              </w:numPr>
            </w:pPr>
            <w:r>
              <w:t>Report on progress towards business objectives and discuss future directions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372A13" w:rsidRDefault="003927AE" w:rsidP="003927AE">
            <w:pPr>
              <w:pStyle w:val="TableText"/>
              <w:numPr>
                <w:ilvl w:val="0"/>
                <w:numId w:val="3"/>
              </w:numPr>
            </w:pPr>
            <w:r>
              <w:t>Provide expert strategic advice on policy program implementation and evaluation to support organisational decisions and initiatives</w:t>
            </w:r>
          </w:p>
          <w:p w:rsidR="003927AE" w:rsidRPr="00A15CDB" w:rsidRDefault="003927AE" w:rsidP="003927AE">
            <w:pPr>
              <w:pStyle w:val="TableText"/>
              <w:numPr>
                <w:ilvl w:val="0"/>
                <w:numId w:val="3"/>
              </w:numPr>
            </w:pPr>
            <w:r>
              <w:t>Support professional development priorities and mobility of professional staff across the Cluster and sector more generally to build and strengthen policy program capability</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Project Teams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Provide expert program implementation advice to impact decisions, support initiatives, identify implementation risks or barriers and incorporate feedback into the program development process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372A13" w:rsidRDefault="003927AE" w:rsidP="003927AE">
            <w:pPr>
              <w:pStyle w:val="TableText"/>
              <w:numPr>
                <w:ilvl w:val="0"/>
                <w:numId w:val="3"/>
              </w:numPr>
            </w:pPr>
            <w:r>
              <w:t>Lead, guide and support</w:t>
            </w:r>
          </w:p>
          <w:p w:rsidR="003927AE" w:rsidRPr="00A15CDB" w:rsidRDefault="003927AE" w:rsidP="003927AE">
            <w:pPr>
              <w:pStyle w:val="TableText"/>
              <w:numPr>
                <w:ilvl w:val="0"/>
                <w:numId w:val="3"/>
              </w:numPr>
            </w:pPr>
            <w:r>
              <w:t>Set performance expectations and manage performance and development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professional networks and relationships to maintain currency of issues, share ideas and learning, and collaborate on common responses to emerging and/or developing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372A13" w:rsidRDefault="003927AE" w:rsidP="003927AE">
            <w:pPr>
              <w:pStyle w:val="TableText"/>
              <w:numPr>
                <w:ilvl w:val="0"/>
                <w:numId w:val="3"/>
              </w:numPr>
            </w:pPr>
            <w:r>
              <w:t>Foster effective proactive relationships in particular community and/or industry groups for whom policy implementation impacts are most critical</w:t>
            </w:r>
          </w:p>
          <w:p w:rsidR="003927AE" w:rsidRPr="00A15CDB" w:rsidRDefault="003927AE" w:rsidP="003927AE">
            <w:pPr>
              <w:pStyle w:val="TableText"/>
              <w:numPr>
                <w:ilvl w:val="0"/>
                <w:numId w:val="3"/>
              </w:numPr>
            </w:pPr>
            <w:r>
              <w:t>Engage with key stakeholders including professional organisations, academic institutions, peak industry or community bodies and NGOs to inform implementation strategies and planning, and optimise engagement, consultation, negotiation and facilitation of policy implementation, evaluation and response</w:t>
            </w:r>
          </w:p>
        </w:tc>
      </w:tr>
    </w:tbl>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EE6F7C" w:rsidP="003927AE">
      <w:pPr>
        <w:rPr>
          <w:rFonts w:cs="Arial"/>
          <w:szCs w:val="26"/>
        </w:rPr>
      </w:pPr>
      <w:r>
        <w:rPr>
          <w:rFonts w:cs="Arial"/>
          <w:szCs w:val="26"/>
        </w:rPr>
        <w:t>NA</w:t>
      </w:r>
    </w:p>
    <w:p w:rsidR="003927AE" w:rsidRPr="00614552" w:rsidRDefault="003927AE" w:rsidP="003927AE">
      <w:pPr>
        <w:pStyle w:val="Heading2"/>
      </w:pPr>
      <w:r w:rsidRPr="00614552">
        <w:lastRenderedPageBreak/>
        <w:t>Reporting line</w:t>
      </w:r>
    </w:p>
    <w:p w:rsidR="003927AE" w:rsidRPr="00603D53" w:rsidRDefault="00EE6F7C" w:rsidP="003927AE">
      <w:pPr>
        <w:rPr>
          <w:rFonts w:cs="Arial"/>
          <w:szCs w:val="26"/>
        </w:rPr>
      </w:pPr>
      <w:r>
        <w:rPr>
          <w:rFonts w:cs="Arial"/>
          <w:szCs w:val="26"/>
        </w:rPr>
        <w:t>NA</w:t>
      </w:r>
    </w:p>
    <w:p w:rsidR="003927AE" w:rsidRPr="00614552" w:rsidRDefault="003927AE" w:rsidP="003927AE">
      <w:pPr>
        <w:pStyle w:val="Heading2"/>
      </w:pPr>
      <w:r w:rsidRPr="00614552">
        <w:t>Direct reports</w:t>
      </w:r>
    </w:p>
    <w:p w:rsidR="003927AE" w:rsidRPr="00603D53" w:rsidRDefault="00EE6F7C" w:rsidP="003927AE">
      <w:pPr>
        <w:rPr>
          <w:rFonts w:cs="Arial"/>
          <w:szCs w:val="26"/>
        </w:rPr>
      </w:pPr>
      <w:r>
        <w:rPr>
          <w:rFonts w:cs="Arial"/>
          <w:szCs w:val="26"/>
        </w:rPr>
        <w:t>NA</w:t>
      </w:r>
    </w:p>
    <w:p w:rsidR="003927AE" w:rsidRPr="00614552" w:rsidRDefault="003927AE" w:rsidP="003927AE">
      <w:pPr>
        <w:pStyle w:val="Heading2"/>
      </w:pPr>
      <w:r w:rsidRPr="00614552">
        <w:t>Budget/Expenditure</w:t>
      </w:r>
    </w:p>
    <w:p w:rsidR="003927AE" w:rsidRDefault="00EE6F7C" w:rsidP="003927AE">
      <w:pPr>
        <w:rPr>
          <w:rFonts w:cs="Arial"/>
          <w:szCs w:val="26"/>
        </w:rPr>
      </w:pPr>
      <w:r>
        <w:rPr>
          <w:rFonts w:cs="Arial"/>
          <w:szCs w:val="26"/>
        </w:rPr>
        <w:t>NA</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372A13" w:rsidRDefault="00372A13">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72A13" w:rsidRPr="00803E47" w:rsidTr="00D159D1">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72A13" w:rsidRPr="00803E47" w:rsidRDefault="00372A13" w:rsidP="00D159D1">
            <w:pPr>
              <w:pStyle w:val="TableTextWhite0"/>
              <w:keepNext/>
              <w:jc w:val="both"/>
            </w:pPr>
            <w:r w:rsidRPr="00051E80">
              <w:rPr>
                <w:sz w:val="24"/>
                <w:szCs w:val="24"/>
              </w:rPr>
              <w:lastRenderedPageBreak/>
              <w:t>FOCUS CAPABILITIES</w:t>
            </w:r>
          </w:p>
        </w:tc>
      </w:tr>
      <w:tr w:rsidR="00372A13" w:rsidRPr="00C978B9" w:rsidTr="00D159D1">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72A13" w:rsidRPr="00C978B9" w:rsidRDefault="00372A13" w:rsidP="00D159D1">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72A13" w:rsidRPr="00C978B9" w:rsidRDefault="00372A13" w:rsidP="00D159D1">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72A13" w:rsidRDefault="00372A13" w:rsidP="00D159D1">
            <w:pPr>
              <w:pStyle w:val="TableText"/>
              <w:keepNext/>
              <w:rPr>
                <w:b/>
              </w:rPr>
            </w:pPr>
          </w:p>
        </w:tc>
        <w:tc>
          <w:tcPr>
            <w:tcW w:w="4770" w:type="dxa"/>
            <w:tcBorders>
              <w:bottom w:val="single" w:sz="12" w:space="0" w:color="auto"/>
            </w:tcBorders>
            <w:shd w:val="clear" w:color="auto" w:fill="BCBEC0"/>
          </w:tcPr>
          <w:p w:rsidR="00372A13" w:rsidRDefault="00372A13" w:rsidP="00D159D1">
            <w:pPr>
              <w:pStyle w:val="TableText"/>
              <w:keepNext/>
              <w:rPr>
                <w:b/>
              </w:rPr>
            </w:pPr>
            <w:r>
              <w:rPr>
                <w:b/>
              </w:rPr>
              <w:t>Behavioural indicators</w:t>
            </w:r>
          </w:p>
        </w:tc>
        <w:tc>
          <w:tcPr>
            <w:tcW w:w="1606" w:type="dxa"/>
            <w:tcBorders>
              <w:bottom w:val="single" w:sz="12" w:space="0" w:color="auto"/>
            </w:tcBorders>
            <w:shd w:val="clear" w:color="auto" w:fill="BCBEC0"/>
          </w:tcPr>
          <w:p w:rsidR="00372A13" w:rsidRDefault="00372A13" w:rsidP="00D159D1">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Manage Self</w:t>
            </w:r>
          </w:p>
          <w:p w:rsidR="002D336D" w:rsidRPr="00A8226F" w:rsidRDefault="000411F6" w:rsidP="000411F6">
            <w:pPr>
              <w:pStyle w:val="TableText"/>
              <w:keepNext/>
              <w:rPr>
                <w:b/>
              </w:rPr>
            </w:pPr>
            <w:r>
              <w:t>Show drive and motivation, an ability to self-reflect and a commitment to learning</w:t>
            </w:r>
          </w:p>
        </w:tc>
        <w:tc>
          <w:tcPr>
            <w:tcW w:w="4770" w:type="dxa"/>
            <w:tcBorders>
              <w:bottom w:val="single" w:sz="4" w:space="0" w:color="BCBEC0"/>
            </w:tcBorders>
          </w:tcPr>
          <w:p w:rsidR="002D336D" w:rsidRDefault="002D336D" w:rsidP="002D336D">
            <w:pPr>
              <w:pStyle w:val="TableBullet"/>
            </w:pPr>
            <w:r>
              <w:t>Act as a professional role model for colleagues, set high personal goals and take pride in their achievement</w:t>
            </w:r>
          </w:p>
          <w:p w:rsidR="002D336D" w:rsidRDefault="002D336D" w:rsidP="002D336D">
            <w:pPr>
              <w:pStyle w:val="TableBullet"/>
            </w:pPr>
            <w:r>
              <w:t>Actively seek, reflect and act on feedback on own performance</w:t>
            </w:r>
          </w:p>
          <w:p w:rsidR="002D336D" w:rsidRDefault="002D336D" w:rsidP="002D336D">
            <w:pPr>
              <w:pStyle w:val="TableBullet"/>
            </w:pPr>
            <w:r>
              <w:t>Translate negative feedback into an opportunity to improve</w:t>
            </w:r>
          </w:p>
          <w:p w:rsidR="002D336D" w:rsidRDefault="002D336D" w:rsidP="002D336D">
            <w:pPr>
              <w:pStyle w:val="TableBullet"/>
            </w:pPr>
            <w:r>
              <w:t>Take the initiative and act in a decisive way</w:t>
            </w:r>
          </w:p>
          <w:p w:rsidR="002D336D" w:rsidRDefault="002D336D" w:rsidP="002D336D">
            <w:pPr>
              <w:pStyle w:val="TableBullet"/>
            </w:pPr>
            <w:r>
              <w:t>Demonstrate a strong interest in new knowledge and emerging practices relevant to the organisation</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Articulate complex concepts and put forward compelling arguments and rationales to all levels and types of audiences</w:t>
            </w:r>
          </w:p>
          <w:p w:rsidR="002D336D" w:rsidRPr="00AA57E3" w:rsidRDefault="002D336D" w:rsidP="002D336D">
            <w:pPr>
              <w:pStyle w:val="TableBullet"/>
            </w:pPr>
            <w:r>
              <w:t>Speak in a highly articulate and influential manner</w:t>
            </w:r>
          </w:p>
          <w:p w:rsidR="002D336D" w:rsidRPr="00AA57E3" w:rsidRDefault="002D336D" w:rsidP="002D336D">
            <w:pPr>
              <w:pStyle w:val="TableBullet"/>
            </w:pPr>
            <w:r>
              <w:t>State the facts and explain their implications for the organisation and key stakeholders</w:t>
            </w:r>
          </w:p>
          <w:p w:rsidR="002D336D" w:rsidRPr="00AA57E3" w:rsidRDefault="002D336D" w:rsidP="002D336D">
            <w:pPr>
              <w:pStyle w:val="TableBullet"/>
            </w:pPr>
            <w:r>
              <w:t>Promote the organisation’s position with authority and credibility across government, other jurisdictions and external organisations</w:t>
            </w:r>
          </w:p>
          <w:p w:rsidR="002D336D" w:rsidRPr="00AA57E3" w:rsidRDefault="002D336D" w:rsidP="002D336D">
            <w:pPr>
              <w:pStyle w:val="TableBullet"/>
            </w:pPr>
            <w:r>
              <w:t>Anticipate and address key areas of interest for the audience and adapt style under pressure</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Influence and Negotiate</w:t>
            </w:r>
          </w:p>
          <w:p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rsidR="002D336D" w:rsidRDefault="002D336D" w:rsidP="002D336D">
            <w:pPr>
              <w:pStyle w:val="TableBullet"/>
            </w:pPr>
            <w:r>
              <w:t>Influence others with a fair and considered approach and present persuasive counter-arguments</w:t>
            </w:r>
          </w:p>
          <w:p w:rsidR="002D336D" w:rsidRDefault="002D336D" w:rsidP="002D336D">
            <w:pPr>
              <w:pStyle w:val="TableBullet"/>
            </w:pPr>
            <w:r>
              <w:t>Work towards mutually beneficial ‘win-win’ outcomes</w:t>
            </w:r>
          </w:p>
          <w:p w:rsidR="002D336D" w:rsidRDefault="002D336D" w:rsidP="002D336D">
            <w:pPr>
              <w:pStyle w:val="TableBullet"/>
            </w:pPr>
            <w:r>
              <w:t>Show sensitivity and understanding in resolving acute and complex conflicts and differences</w:t>
            </w:r>
          </w:p>
          <w:p w:rsidR="002D336D" w:rsidRDefault="002D336D" w:rsidP="002D336D">
            <w:pPr>
              <w:pStyle w:val="TableBullet"/>
            </w:pPr>
            <w:r>
              <w:t>Identify key stakeholders and gain their support in advance</w:t>
            </w:r>
          </w:p>
          <w:p w:rsidR="002D336D" w:rsidRDefault="002D336D" w:rsidP="002D336D">
            <w:pPr>
              <w:pStyle w:val="TableBullet"/>
            </w:pPr>
            <w:r>
              <w:t>Establish a clear negotiation position based on research, a firm grasp of key issues, likely arguments, points of difference and areas for compromise</w:t>
            </w:r>
          </w:p>
          <w:p w:rsidR="002D336D" w:rsidRDefault="002D336D" w:rsidP="002D336D">
            <w:pPr>
              <w:pStyle w:val="TableBullet"/>
            </w:pPr>
            <w:r>
              <w:t>Anticipate and minimise conflict within the organisation and with external stakeholders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372A13" w:rsidRDefault="00372A13">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72A13" w:rsidRPr="00803E47" w:rsidTr="00D159D1">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72A13" w:rsidRPr="00803E47" w:rsidRDefault="00372A13" w:rsidP="00D159D1">
            <w:pPr>
              <w:pStyle w:val="TableTextWhite0"/>
              <w:keepNext/>
              <w:jc w:val="both"/>
            </w:pPr>
            <w:r w:rsidRPr="00051E80">
              <w:rPr>
                <w:sz w:val="24"/>
                <w:szCs w:val="24"/>
              </w:rPr>
              <w:lastRenderedPageBreak/>
              <w:t>FOCUS CAPABILITIES</w:t>
            </w:r>
          </w:p>
        </w:tc>
      </w:tr>
      <w:tr w:rsidR="00372A13" w:rsidRPr="00C978B9" w:rsidTr="00D159D1">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72A13" w:rsidRPr="00C978B9" w:rsidRDefault="00372A13" w:rsidP="00D159D1">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72A13" w:rsidRPr="00C978B9" w:rsidRDefault="00372A13" w:rsidP="00D159D1">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72A13" w:rsidRDefault="00372A13" w:rsidP="00D159D1">
            <w:pPr>
              <w:pStyle w:val="TableText"/>
              <w:keepNext/>
              <w:rPr>
                <w:b/>
              </w:rPr>
            </w:pPr>
          </w:p>
        </w:tc>
        <w:tc>
          <w:tcPr>
            <w:tcW w:w="4770" w:type="dxa"/>
            <w:tcBorders>
              <w:bottom w:val="single" w:sz="12" w:space="0" w:color="auto"/>
            </w:tcBorders>
            <w:shd w:val="clear" w:color="auto" w:fill="BCBEC0"/>
          </w:tcPr>
          <w:p w:rsidR="00372A13" w:rsidRDefault="00372A13" w:rsidP="00D159D1">
            <w:pPr>
              <w:pStyle w:val="TableText"/>
              <w:keepNext/>
              <w:rPr>
                <w:b/>
              </w:rPr>
            </w:pPr>
            <w:r>
              <w:rPr>
                <w:b/>
              </w:rPr>
              <w:t>Behavioural indicators</w:t>
            </w:r>
          </w:p>
        </w:tc>
        <w:tc>
          <w:tcPr>
            <w:tcW w:w="1606" w:type="dxa"/>
            <w:tcBorders>
              <w:bottom w:val="single" w:sz="12" w:space="0" w:color="auto"/>
            </w:tcBorders>
            <w:shd w:val="clear" w:color="auto" w:fill="BCBEC0"/>
          </w:tcPr>
          <w:p w:rsidR="00372A13" w:rsidRDefault="00372A13" w:rsidP="00D159D1">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Plan and Prioritise</w:t>
            </w:r>
          </w:p>
          <w:p w:rsidR="002D336D" w:rsidRPr="00AA57E3" w:rsidRDefault="002D336D" w:rsidP="00A72C86">
            <w:pPr>
              <w:pStyle w:val="TableText"/>
              <w:keepNext/>
            </w:pPr>
            <w:r>
              <w:t>Plan to achieve priority outcomes and respond flexibly to changing circumstances</w:t>
            </w:r>
          </w:p>
        </w:tc>
        <w:tc>
          <w:tcPr>
            <w:tcW w:w="4770" w:type="dxa"/>
            <w:tcBorders>
              <w:bottom w:val="single" w:sz="4" w:space="0" w:color="BCBEC0"/>
            </w:tcBorders>
          </w:tcPr>
          <w:p w:rsidR="002D336D" w:rsidRPr="00AA57E3" w:rsidRDefault="002D336D" w:rsidP="002D336D">
            <w:pPr>
              <w:pStyle w:val="TableBullet"/>
            </w:pPr>
            <w:r>
              <w:t>Establish broad organisational objectives, ensure that these are the focus for all planning activities and communicate these objectives to staff</w:t>
            </w:r>
          </w:p>
          <w:p w:rsidR="002D336D" w:rsidRPr="00AA57E3" w:rsidRDefault="002D336D" w:rsidP="002D336D">
            <w:pPr>
              <w:pStyle w:val="TableBullet"/>
            </w:pPr>
            <w:r>
              <w:t>Influence the organisation’s current and potential future role within government and the community, and plan appropriately</w:t>
            </w:r>
          </w:p>
          <w:p w:rsidR="002D336D" w:rsidRPr="00AA57E3" w:rsidRDefault="002D336D" w:rsidP="002D336D">
            <w:pPr>
              <w:pStyle w:val="TableBullet"/>
            </w:pPr>
            <w:r>
              <w:t>Ensure effective governance frameworks and guidance enable high-quality strategic corporate, business and operational planning</w:t>
            </w:r>
          </w:p>
          <w:p w:rsidR="002D336D" w:rsidRPr="00AA57E3" w:rsidRDefault="002D336D" w:rsidP="002D336D">
            <w:pPr>
              <w:pStyle w:val="TableBullet"/>
            </w:pPr>
            <w:r>
              <w:t>Consider emerging trends, identify long-term opportunities and align organisational requirements with desired whole-of-government outcomes</w:t>
            </w:r>
          </w:p>
          <w:p w:rsidR="002D336D" w:rsidRPr="00AA57E3" w:rsidRDefault="002D336D" w:rsidP="002D336D">
            <w:pPr>
              <w:pStyle w:val="TableBullet"/>
            </w:pPr>
            <w:r>
              <w:t>Drive initiatives in an environment of ongoing, widespread change with consideration given to policy directions set by the government</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Think and Solve Problems</w:t>
            </w:r>
          </w:p>
          <w:p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rsidR="002D336D" w:rsidRDefault="002D336D" w:rsidP="002D336D">
            <w:pPr>
              <w:pStyle w:val="TableBullet"/>
            </w:pPr>
            <w:r>
              <w:t>Undertake objective, critical analysis to draw accurate conclusions that recognise and manage contextual issues</w:t>
            </w:r>
          </w:p>
          <w:p w:rsidR="002D336D" w:rsidRDefault="002D336D" w:rsidP="002D336D">
            <w:pPr>
              <w:pStyle w:val="TableBullet"/>
            </w:pPr>
            <w:r>
              <w:t>Work through issues, weigh up alternatives and identify the most effective solutions in collaboration with others</w:t>
            </w:r>
          </w:p>
          <w:p w:rsidR="002D336D" w:rsidRDefault="002D336D" w:rsidP="002D336D">
            <w:pPr>
              <w:pStyle w:val="TableBullet"/>
            </w:pPr>
            <w:r>
              <w:t>Take account of the wider business context when considering options to resolve issues</w:t>
            </w:r>
          </w:p>
          <w:p w:rsidR="002D336D" w:rsidRDefault="002D336D" w:rsidP="002D336D">
            <w:pPr>
              <w:pStyle w:val="TableBullet"/>
            </w:pPr>
            <w:r>
              <w:t>Explore a range of possibilities and creative alternatives to contribute to system, process and business improvements</w:t>
            </w:r>
          </w:p>
          <w:p w:rsidR="002D336D" w:rsidRDefault="002D336D" w:rsidP="002D336D">
            <w:pPr>
              <w:pStyle w:val="TableBullet"/>
            </w:pPr>
            <w:r>
              <w:t>Implement systems and processes that are underpinned by high-quality research and analysis</w:t>
            </w:r>
          </w:p>
          <w:p w:rsidR="002D336D" w:rsidRDefault="002D336D" w:rsidP="002D336D">
            <w:pPr>
              <w:pStyle w:val="TableBullet"/>
            </w:pPr>
            <w:r>
              <w:t>Look for opportunities to design innovative solutions to meet user needs and service demands</w:t>
            </w:r>
          </w:p>
          <w:p w:rsidR="002D336D" w:rsidRDefault="002D336D" w:rsidP="002D336D">
            <w:pPr>
              <w:pStyle w:val="TableBullet"/>
            </w:pPr>
            <w:r>
              <w:t>Evaluate the performance and effectiveness of services, policies and programs against clear criteria</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372A13" w:rsidRDefault="00372A13">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72A13" w:rsidRPr="00803E47" w:rsidTr="00D159D1">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72A13" w:rsidRPr="00803E47" w:rsidRDefault="00372A13" w:rsidP="00D159D1">
            <w:pPr>
              <w:pStyle w:val="TableTextWhite0"/>
              <w:keepNext/>
              <w:jc w:val="both"/>
            </w:pPr>
            <w:r w:rsidRPr="00051E80">
              <w:rPr>
                <w:sz w:val="24"/>
                <w:szCs w:val="24"/>
              </w:rPr>
              <w:lastRenderedPageBreak/>
              <w:t>FOCUS CAPABILITIES</w:t>
            </w:r>
          </w:p>
        </w:tc>
      </w:tr>
      <w:tr w:rsidR="00372A13" w:rsidRPr="00C978B9" w:rsidTr="00D159D1">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72A13" w:rsidRPr="00C978B9" w:rsidRDefault="00372A13" w:rsidP="00D159D1">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72A13" w:rsidRPr="00C978B9" w:rsidRDefault="00372A13" w:rsidP="00D159D1">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72A13" w:rsidRDefault="00372A13" w:rsidP="00D159D1">
            <w:pPr>
              <w:pStyle w:val="TableText"/>
              <w:keepNext/>
              <w:rPr>
                <w:b/>
              </w:rPr>
            </w:pPr>
          </w:p>
        </w:tc>
        <w:tc>
          <w:tcPr>
            <w:tcW w:w="4770" w:type="dxa"/>
            <w:tcBorders>
              <w:bottom w:val="single" w:sz="12" w:space="0" w:color="auto"/>
            </w:tcBorders>
            <w:shd w:val="clear" w:color="auto" w:fill="BCBEC0"/>
          </w:tcPr>
          <w:p w:rsidR="00372A13" w:rsidRDefault="00372A13" w:rsidP="00D159D1">
            <w:pPr>
              <w:pStyle w:val="TableText"/>
              <w:keepNext/>
              <w:rPr>
                <w:b/>
              </w:rPr>
            </w:pPr>
            <w:r>
              <w:rPr>
                <w:b/>
              </w:rPr>
              <w:t>Behavioural indicators</w:t>
            </w:r>
          </w:p>
        </w:tc>
        <w:tc>
          <w:tcPr>
            <w:tcW w:w="1606" w:type="dxa"/>
            <w:tcBorders>
              <w:bottom w:val="single" w:sz="12" w:space="0" w:color="auto"/>
            </w:tcBorders>
            <w:shd w:val="clear" w:color="auto" w:fill="BCBEC0"/>
          </w:tcPr>
          <w:p w:rsidR="00372A13" w:rsidRDefault="00372A13" w:rsidP="00D159D1">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Project Management</w:t>
            </w:r>
          </w:p>
          <w:p w:rsidR="002D336D" w:rsidRPr="00AA57E3" w:rsidRDefault="002D336D" w:rsidP="00A72C86">
            <w:pPr>
              <w:pStyle w:val="TableText"/>
              <w:keepNext/>
            </w:pPr>
            <w:r>
              <w:t>Understand and apply effective planning, coordination and control methods</w:t>
            </w:r>
          </w:p>
        </w:tc>
        <w:tc>
          <w:tcPr>
            <w:tcW w:w="4770" w:type="dxa"/>
            <w:tcBorders>
              <w:bottom w:val="single" w:sz="4" w:space="0" w:color="BCBEC0"/>
            </w:tcBorders>
          </w:tcPr>
          <w:p w:rsidR="002D336D" w:rsidRPr="00AA57E3" w:rsidRDefault="002D336D" w:rsidP="002D336D">
            <w:pPr>
              <w:pStyle w:val="TableBullet"/>
            </w:pPr>
            <w:r>
              <w:t>Prepare and review project scope and business cases for projects with multiple interdependencies</w:t>
            </w:r>
          </w:p>
          <w:p w:rsidR="002D336D" w:rsidRPr="00AA57E3" w:rsidRDefault="002D336D" w:rsidP="002D336D">
            <w:pPr>
              <w:pStyle w:val="TableBullet"/>
            </w:pPr>
            <w:r>
              <w:t>Access key subject-matter experts’ knowledge to inform project plans and directions</w:t>
            </w:r>
          </w:p>
          <w:p w:rsidR="002D336D" w:rsidRPr="00AA57E3" w:rsidRDefault="002D336D" w:rsidP="002D336D">
            <w:pPr>
              <w:pStyle w:val="TableBullet"/>
            </w:pPr>
            <w:r>
              <w:t>Design and implement effective stakeholder engagement and communications strategies for all project stages</w:t>
            </w:r>
          </w:p>
          <w:p w:rsidR="002D336D" w:rsidRPr="00AA57E3" w:rsidRDefault="002D336D" w:rsidP="002D336D">
            <w:pPr>
              <w:pStyle w:val="TableBullet"/>
            </w:pPr>
            <w:r>
              <w:t>Monitor project completion and implement effective and rigorous project evaluation methodologies to inform future planning</w:t>
            </w:r>
          </w:p>
          <w:p w:rsidR="002D336D" w:rsidRPr="00AA57E3" w:rsidRDefault="002D336D" w:rsidP="002D336D">
            <w:pPr>
              <w:pStyle w:val="TableBullet"/>
            </w:pPr>
            <w:r>
              <w:t>Develop effective strategies to remedy variances from project plans and minimise impact</w:t>
            </w:r>
          </w:p>
          <w:p w:rsidR="002D336D" w:rsidRPr="00AA57E3" w:rsidRDefault="002D336D" w:rsidP="002D336D">
            <w:pPr>
              <w:pStyle w:val="TableBullet"/>
            </w:pPr>
            <w:r>
              <w:t>Manage transitions between project stages and ensure that changes are consistent with organisational goals</w:t>
            </w:r>
          </w:p>
          <w:p w:rsidR="002D336D" w:rsidRPr="00AA57E3" w:rsidRDefault="002D336D" w:rsidP="002D336D">
            <w:pPr>
              <w:pStyle w:val="TableBullet"/>
            </w:pPr>
            <w:r>
              <w:t>Participate in governance processes such as project steering groups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Manage Reform and Change</w:t>
            </w:r>
          </w:p>
          <w:p w:rsidR="002D336D" w:rsidRPr="00AA57E3" w:rsidRDefault="002D336D" w:rsidP="00A72C86">
            <w:pPr>
              <w:pStyle w:val="TableText"/>
              <w:keepNext/>
            </w:pPr>
            <w:r>
              <w:t>Support, promote and champion change, and assist others to engage with change</w:t>
            </w:r>
          </w:p>
        </w:tc>
        <w:tc>
          <w:tcPr>
            <w:tcW w:w="4770" w:type="dxa"/>
            <w:tcBorders>
              <w:bottom w:val="single" w:sz="4" w:space="0" w:color="BCBEC0"/>
            </w:tcBorders>
          </w:tcPr>
          <w:p w:rsidR="002D336D" w:rsidRPr="00AA57E3" w:rsidRDefault="002D336D" w:rsidP="002D336D">
            <w:pPr>
              <w:pStyle w:val="TableBullet"/>
            </w:pPr>
            <w:r>
              <w:t>Clarify the purpose and benefits of continuous improvement for staff and provide coaching and leadership in times of uncertainty</w:t>
            </w:r>
          </w:p>
          <w:p w:rsidR="002D336D" w:rsidRPr="00AA57E3" w:rsidRDefault="002D336D" w:rsidP="002D336D">
            <w:pPr>
              <w:pStyle w:val="TableBullet"/>
            </w:pPr>
            <w:r>
              <w:t>Assist others to address emerging challenges and risks and generate support for change initiatives</w:t>
            </w:r>
          </w:p>
          <w:p w:rsidR="002D336D" w:rsidRPr="00AA57E3" w:rsidRDefault="002D336D" w:rsidP="002D336D">
            <w:pPr>
              <w:pStyle w:val="TableBullet"/>
            </w:pPr>
            <w:r>
              <w:t>Translate change initiatives into practical strategies and explain these to staff, and their role in implementing them</w:t>
            </w:r>
          </w:p>
          <w:p w:rsidR="002D336D" w:rsidRPr="00AA57E3" w:rsidRDefault="002D336D" w:rsidP="002D336D">
            <w:pPr>
              <w:pStyle w:val="TableBullet"/>
            </w:pPr>
            <w:r>
              <w:t>Implement structured change management processes to identify and develop responses to cultural barriers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372A13" w:rsidRDefault="00372A13" w:rsidP="003927AE">
      <w:pPr>
        <w:pStyle w:val="Heading1"/>
      </w:pPr>
    </w:p>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Commit to Customer Service</w:t>
            </w:r>
          </w:p>
        </w:tc>
        <w:tc>
          <w:tcPr>
            <w:tcW w:w="4770" w:type="dxa"/>
            <w:tcBorders>
              <w:bottom w:val="single" w:sz="4" w:space="0" w:color="BCBEC0"/>
            </w:tcBorders>
          </w:tcPr>
          <w:p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Work Collaboratively</w:t>
            </w:r>
          </w:p>
        </w:tc>
        <w:tc>
          <w:tcPr>
            <w:tcW w:w="4770" w:type="dxa"/>
            <w:tcBorders>
              <w:bottom w:val="single" w:sz="4" w:space="0" w:color="BCBEC0"/>
            </w:tcBorders>
          </w:tcPr>
          <w:p w:rsidR="002B5704"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Deliver Results</w:t>
            </w:r>
          </w:p>
        </w:tc>
        <w:tc>
          <w:tcPr>
            <w:tcW w:w="4770" w:type="dxa"/>
            <w:tcBorders>
              <w:bottom w:val="single" w:sz="4" w:space="0" w:color="BCBEC0"/>
            </w:tcBorders>
          </w:tcPr>
          <w:p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Optimise Business Outcomes</w:t>
            </w:r>
          </w:p>
        </w:tc>
        <w:tc>
          <w:tcPr>
            <w:tcW w:w="4770" w:type="dxa"/>
            <w:tcBorders>
              <w:bottom w:val="single" w:sz="4" w:space="0" w:color="BCBEC0"/>
            </w:tcBorders>
          </w:tcPr>
          <w:p w:rsidR="002B5704" w:rsidRDefault="002B5704" w:rsidP="002B5704">
            <w:r>
              <w:t>Manage people and resources effectively to achieve public value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588" w:rsidRDefault="00E11588" w:rsidP="00BB532F">
      <w:pPr>
        <w:spacing w:after="0" w:line="240" w:lineRule="auto"/>
      </w:pPr>
      <w:r>
        <w:separator/>
      </w:r>
    </w:p>
  </w:endnote>
  <w:endnote w:type="continuationSeparator" w:id="0">
    <w:p w:rsidR="00E11588" w:rsidRDefault="00E11588"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Programs</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588" w:rsidRDefault="00E11588" w:rsidP="00BB532F">
      <w:pPr>
        <w:spacing w:after="0" w:line="240" w:lineRule="auto"/>
      </w:pPr>
      <w:r>
        <w:separator/>
      </w:r>
    </w:p>
  </w:footnote>
  <w:footnote w:type="continuationSeparator" w:id="0">
    <w:p w:rsidR="00E11588" w:rsidRDefault="00E11588"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Programs</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4485A"/>
    <w:multiLevelType w:val="hybridMultilevel"/>
    <w:tmpl w:val="CDA02818"/>
    <w:lvl w:ilvl="0" w:tplc="C88A0CF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314A12"/>
    <w:multiLevelType w:val="hybridMultilevel"/>
    <w:tmpl w:val="AE94DC40"/>
    <w:lvl w:ilvl="0" w:tplc="C88A0CF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A0E3DFE"/>
    <w:multiLevelType w:val="hybridMultilevel"/>
    <w:tmpl w:val="DE9C9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0"/>
  </w:num>
  <w:num w:numId="6">
    <w:abstractNumId w:val="0"/>
  </w:num>
  <w:num w:numId="7">
    <w:abstractNumId w:val="0"/>
  </w:num>
  <w:num w:numId="8">
    <w:abstractNumId w:val="0"/>
  </w:num>
  <w:num w:numId="9">
    <w:abstractNumId w:val="0"/>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2A78"/>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15A3"/>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7767"/>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13"/>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4EBB"/>
    <w:rsid w:val="003D5227"/>
    <w:rsid w:val="003E2663"/>
    <w:rsid w:val="00411F3E"/>
    <w:rsid w:val="0041525E"/>
    <w:rsid w:val="00416D58"/>
    <w:rsid w:val="004203B4"/>
    <w:rsid w:val="00426C5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53F47"/>
    <w:rsid w:val="00674D4C"/>
    <w:rsid w:val="00683870"/>
    <w:rsid w:val="00692414"/>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565C"/>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5EAD"/>
    <w:rsid w:val="00A77B0C"/>
    <w:rsid w:val="00A83932"/>
    <w:rsid w:val="00A85305"/>
    <w:rsid w:val="00A8686E"/>
    <w:rsid w:val="00A8732A"/>
    <w:rsid w:val="00A91173"/>
    <w:rsid w:val="00A970A2"/>
    <w:rsid w:val="00AA34F3"/>
    <w:rsid w:val="00AB120A"/>
    <w:rsid w:val="00AB50E4"/>
    <w:rsid w:val="00AB5F9C"/>
    <w:rsid w:val="00AC04D7"/>
    <w:rsid w:val="00AC1AF9"/>
    <w:rsid w:val="00AC742D"/>
    <w:rsid w:val="00AC7DC9"/>
    <w:rsid w:val="00AE14D7"/>
    <w:rsid w:val="00AF01AC"/>
    <w:rsid w:val="00AF3FE7"/>
    <w:rsid w:val="00AF7D0C"/>
    <w:rsid w:val="00B0574B"/>
    <w:rsid w:val="00B10AB7"/>
    <w:rsid w:val="00B2037F"/>
    <w:rsid w:val="00B262BC"/>
    <w:rsid w:val="00B32691"/>
    <w:rsid w:val="00B33D10"/>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11588"/>
    <w:rsid w:val="00E25470"/>
    <w:rsid w:val="00E27471"/>
    <w:rsid w:val="00E310E1"/>
    <w:rsid w:val="00E44564"/>
    <w:rsid w:val="00E55704"/>
    <w:rsid w:val="00E565B9"/>
    <w:rsid w:val="00E57771"/>
    <w:rsid w:val="00E6419C"/>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E6F7C"/>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0AC4"/>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2d4938f8a4b74d28"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A4685969</value>
    </field>
    <field name="Objective-Title">
      <value order="0">Executive - Director, Programs 301020 F</value>
    </field>
    <field name="Objective-Description">
      <value order="0"/>
    </field>
    <field name="Objective-CreationStamp">
      <value order="0">2020-06-19T00:24:10Z</value>
    </field>
    <field name="Objective-IsApproved">
      <value order="0">false</value>
    </field>
    <field name="Objective-IsPublished">
      <value order="0">false</value>
    </field>
    <field name="Objective-DatePublished">
      <value order="0"/>
    </field>
    <field name="Objective-ModificationStamp">
      <value order="0">2020-11-01T23:58:34Z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vA8444022</value>
    </field>
    <field name="Objective-Version">
      <value order="0">1.4</value>
    </field>
    <field name="Objective-VersionNumber">
      <value order="0">5</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BC154840-214E-4A63-A5BE-18868424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17</TotalTime>
  <Pages>7</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11</cp:revision>
  <dcterms:created xsi:type="dcterms:W3CDTF">2020-06-19T01:24:00Z</dcterms:created>
  <dcterms:modified xsi:type="dcterms:W3CDTF">2020-11-01T23:58:00Z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A4685969</vt:lpwstr>
  </property>
  <property fmtid="{D5CDD505-2E9C-101B-9397-08002B2CF9AE}" pid="4" name="Objective-Title">
    <vt:lpwstr>Executive - Director, Programs 301020 F</vt:lpwstr>
  </property>
  <property fmtid="{D5CDD505-2E9C-101B-9397-08002B2CF9AE}" pid="5" name="Objective-Description">
    <vt:lpwstr/>
  </property>
  <property fmtid="{D5CDD505-2E9C-101B-9397-08002B2CF9AE}" pid="6" name="Objective-CreationStamp">
    <vt:filetime>2020-07-03T03:52:09Z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2020-11-01T23:58:34Z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vA8444022</vt:lpwstr>
  </property>
  <property fmtid="{D5CDD505-2E9C-101B-9397-08002B2CF9AE}" pid="16" name="Objective-Version">
    <vt:lpwstr>1.4</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