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386F9A"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386F9A" w:rsidRPr="00FC13A3" w:rsidRDefault="00386F9A" w:rsidP="00C60D72">
            <w:pPr>
              <w:pStyle w:val="TableTextWhite"/>
              <w:rPr>
                <w:b/>
              </w:rPr>
            </w:pPr>
            <w:r>
              <w:rPr>
                <w:b/>
              </w:rPr>
              <w:t>Senior Executive Work Level Standards</w:t>
            </w:r>
          </w:p>
        </w:tc>
        <w:tc>
          <w:tcPr>
            <w:tcW w:w="6831" w:type="dxa"/>
          </w:tcPr>
          <w:p w:rsidR="00386F9A" w:rsidRDefault="00386F9A" w:rsidP="00C60D72">
            <w:pPr>
              <w:pStyle w:val="TableTextWhite"/>
            </w:pPr>
            <w:r>
              <w:t>Work Contribution Stream: Professional/Technical/Specialist</w:t>
            </w:r>
          </w:p>
        </w:tc>
      </w:tr>
      <w:tr w:rsidR="00801E41" w:rsidRPr="00DC0173" w:rsidTr="00C60D72">
        <w:tc>
          <w:tcPr>
            <w:tcW w:w="4026" w:type="dxa"/>
          </w:tcPr>
          <w:p w:rsidR="00801E41" w:rsidRDefault="00801E41" w:rsidP="00C60D72">
            <w:pPr>
              <w:pStyle w:val="TableTextWhite"/>
              <w:rPr>
                <w:b/>
              </w:rPr>
            </w:pPr>
            <w:r w:rsidRPr="00FC13A3">
              <w:rPr>
                <w:b/>
              </w:rPr>
              <w:t>Classification/Grade/Band</w:t>
            </w:r>
          </w:p>
        </w:tc>
        <w:tc>
          <w:tcPr>
            <w:tcW w:w="6831" w:type="dxa"/>
          </w:tcPr>
          <w:p w:rsidR="00801E41" w:rsidRDefault="00801E41" w:rsidP="00C60D72">
            <w:pPr>
              <w:pStyle w:val="TableTextWhite"/>
            </w:pPr>
            <w:r>
              <w:t>Band 1</w:t>
            </w:r>
          </w:p>
        </w:tc>
      </w:tr>
      <w:tr w:rsidR="00801E41" w:rsidRPr="00DC0173" w:rsidTr="00C60D72">
        <w:tc>
          <w:tcPr>
            <w:tcW w:w="4026" w:type="dxa"/>
          </w:tcPr>
          <w:p w:rsidR="00801E41" w:rsidRDefault="00801E41" w:rsidP="00C60D72">
            <w:pPr>
              <w:pStyle w:val="TableTextWhite"/>
              <w:rPr>
                <w:b/>
              </w:rPr>
            </w:pPr>
            <w:r w:rsidRPr="00FC13A3">
              <w:rPr>
                <w:b/>
              </w:rPr>
              <w:t>Date of Approval</w:t>
            </w:r>
          </w:p>
        </w:tc>
        <w:tc>
          <w:tcPr>
            <w:tcW w:w="6831" w:type="dxa"/>
          </w:tcPr>
          <w:p w:rsidR="00801E41" w:rsidRDefault="00801E41" w:rsidP="00C60D72">
            <w:pPr>
              <w:pStyle w:val="TableTextWhite"/>
            </w:pPr>
            <w:r>
              <w:t>26 June 2020</w:t>
            </w:r>
          </w:p>
        </w:tc>
      </w:tr>
    </w:tbl>
    <w:p w:rsidR="00477EB1" w:rsidRPr="00E55704" w:rsidRDefault="00477EB1" w:rsidP="00477EB1">
      <w:pPr>
        <w:tabs>
          <w:tab w:val="left" w:pos="2925"/>
        </w:tabs>
        <w:rPr>
          <w:rFonts w:cs="Arial"/>
        </w:rPr>
      </w:pPr>
    </w:p>
    <w:p w:rsidR="003927AE" w:rsidRPr="00614552" w:rsidRDefault="003927AE" w:rsidP="003927AE">
      <w:pPr>
        <w:tabs>
          <w:tab w:val="left" w:pos="2925"/>
        </w:tabs>
        <w:rPr>
          <w:rStyle w:val="Heading1Char"/>
        </w:rPr>
      </w:pPr>
      <w:r w:rsidRPr="00614552">
        <w:rPr>
          <w:rStyle w:val="Heading1Char"/>
        </w:rPr>
        <w:t>Primary purpose of the role</w:t>
      </w:r>
    </w:p>
    <w:p w:rsidR="003927AE" w:rsidRDefault="003927AE" w:rsidP="003927AE">
      <w:pPr>
        <w:tabs>
          <w:tab w:val="left" w:pos="2925"/>
        </w:tabs>
        <w:rPr>
          <w:rFonts w:ascii="Georgia" w:hAnsi="Georgia"/>
        </w:rPr>
      </w:pPr>
      <w:r>
        <w:t>The Director, Governance leads, develops strategies and provides expert advice to enable the Agency to meet the highest standards in governance, risk management, probity and legal/statutory processes.</w:t>
      </w:r>
    </w:p>
    <w:p w:rsidR="003927AE" w:rsidRPr="00172DFE" w:rsidRDefault="003927AE" w:rsidP="00172DFE">
      <w:pPr>
        <w:tabs>
          <w:tab w:val="left" w:pos="2925"/>
        </w:tabs>
        <w:rPr>
          <w:rStyle w:val="Heading1Char"/>
        </w:rPr>
      </w:pPr>
      <w:r w:rsidRPr="00172DFE">
        <w:rPr>
          <w:rStyle w:val="Heading1Char"/>
        </w:rPr>
        <w:t>Key accountabilities</w:t>
      </w:r>
    </w:p>
    <w:p w:rsidR="00EC71C1" w:rsidRPr="00EC71C1" w:rsidRDefault="007E77DC" w:rsidP="00EC71C1">
      <w:pPr>
        <w:pStyle w:val="ListParagraph"/>
        <w:numPr>
          <w:ilvl w:val="0"/>
          <w:numId w:val="11"/>
        </w:numPr>
        <w:tabs>
          <w:tab w:val="left" w:pos="2925"/>
        </w:tabs>
        <w:rPr>
          <w:rFonts w:cs="Arial"/>
        </w:rPr>
      </w:pPr>
      <w:r>
        <w:t>Develop, implement, manage and maintain the Agency’s governance strategy and policy, and monitor and report on performance and compliance to enable the Agency to deliver its objectives within legal/statutory, public service and ethical obligations</w:t>
      </w:r>
    </w:p>
    <w:p w:rsidR="00EC71C1" w:rsidRPr="00EC71C1" w:rsidRDefault="007E77DC" w:rsidP="00EC71C1">
      <w:pPr>
        <w:pStyle w:val="ListParagraph"/>
        <w:numPr>
          <w:ilvl w:val="0"/>
          <w:numId w:val="11"/>
        </w:numPr>
        <w:tabs>
          <w:tab w:val="left" w:pos="2925"/>
        </w:tabs>
        <w:rPr>
          <w:rFonts w:cs="Arial"/>
        </w:rPr>
      </w:pPr>
      <w:r>
        <w:t>Develop and deliver a robust governance program, consulting and influencing internal and external stakeholders to better understand the impact of Government policy and priorities on governance and to create engagement that supports implementation and continuous improvement</w:t>
      </w:r>
    </w:p>
    <w:p w:rsidR="00EC71C1" w:rsidRPr="00EC71C1" w:rsidRDefault="007E77DC" w:rsidP="00EC71C1">
      <w:pPr>
        <w:pStyle w:val="ListParagraph"/>
        <w:numPr>
          <w:ilvl w:val="0"/>
          <w:numId w:val="11"/>
        </w:numPr>
        <w:tabs>
          <w:tab w:val="left" w:pos="2925"/>
        </w:tabs>
        <w:rPr>
          <w:rFonts w:cs="Arial"/>
        </w:rPr>
      </w:pPr>
      <w:r>
        <w:t>Provide executive support and leadership to internal governance committees, establishing robust decision</w:t>
      </w:r>
      <w:r w:rsidR="00EC71C1">
        <w:t>-</w:t>
      </w:r>
      <w:r>
        <w:t>making principles and processes to ensure the delivery of organisation policy and/or service delivery objectives are underpinned by appropriate standards of integrity and assurance</w:t>
      </w:r>
    </w:p>
    <w:p w:rsidR="00EC71C1" w:rsidRPr="00EC71C1" w:rsidRDefault="007E77DC" w:rsidP="00EC71C1">
      <w:pPr>
        <w:pStyle w:val="ListParagraph"/>
        <w:numPr>
          <w:ilvl w:val="0"/>
          <w:numId w:val="11"/>
        </w:numPr>
        <w:tabs>
          <w:tab w:val="left" w:pos="2925"/>
        </w:tabs>
        <w:rPr>
          <w:rFonts w:cs="Arial"/>
        </w:rPr>
      </w:pPr>
      <w:r>
        <w:t>Engage with the Executive and program/service delivery and operational leadership to ensure that governance policy and process review and implementation is effectively informed and responds to feedback related to practical operational implementation</w:t>
      </w:r>
    </w:p>
    <w:p w:rsidR="003927AE" w:rsidRPr="00EC71C1" w:rsidRDefault="007E77DC" w:rsidP="00EC71C1">
      <w:pPr>
        <w:pStyle w:val="ListParagraph"/>
        <w:numPr>
          <w:ilvl w:val="0"/>
          <w:numId w:val="11"/>
        </w:numPr>
        <w:tabs>
          <w:tab w:val="left" w:pos="2925"/>
        </w:tabs>
        <w:rPr>
          <w:rFonts w:cs="Arial"/>
        </w:rPr>
      </w:pPr>
      <w:r>
        <w:t>Lead and oversee governance staff and resources and prioritise governance activities to better manage and minimise risks and support the strategic objectives of the Agency</w:t>
      </w:r>
    </w:p>
    <w:p w:rsidR="003927AE" w:rsidRPr="00614552" w:rsidRDefault="003927AE" w:rsidP="003927AE">
      <w:pPr>
        <w:tabs>
          <w:tab w:val="left" w:pos="2925"/>
        </w:tabs>
        <w:rPr>
          <w:rStyle w:val="Heading1Char"/>
        </w:rPr>
      </w:pPr>
      <w:r w:rsidRPr="00614552">
        <w:rPr>
          <w:rStyle w:val="Heading1Char"/>
        </w:rPr>
        <w:t>Key challenges</w:t>
      </w:r>
    </w:p>
    <w:p w:rsidR="00EC71C1" w:rsidRDefault="007E77DC" w:rsidP="00EC71C1">
      <w:pPr>
        <w:pStyle w:val="ListParagraph"/>
        <w:numPr>
          <w:ilvl w:val="0"/>
          <w:numId w:val="11"/>
        </w:numPr>
        <w:tabs>
          <w:tab w:val="left" w:pos="2925"/>
        </w:tabs>
      </w:pPr>
      <w:r>
        <w:t>Anticipating, responding to and mitigating issues which are likely to impede effective implementation of governance policies, particularly where implementation is controlled by other agencies within the Cluster or across the public sector</w:t>
      </w:r>
    </w:p>
    <w:p w:rsidR="003927AE" w:rsidRDefault="007E77DC" w:rsidP="00EC71C1">
      <w:pPr>
        <w:pStyle w:val="ListParagraph"/>
        <w:numPr>
          <w:ilvl w:val="0"/>
          <w:numId w:val="11"/>
        </w:numPr>
        <w:tabs>
          <w:tab w:val="left" w:pos="2925"/>
        </w:tabs>
      </w:pPr>
      <w:r>
        <w:t>Managing the tension between the need to follow sound governance practices with the need to act/react promptly in a complex political environment</w:t>
      </w:r>
    </w:p>
    <w:p w:rsidR="00C37C78" w:rsidRDefault="00C37C78" w:rsidP="003927AE">
      <w:pPr>
        <w:tabs>
          <w:tab w:val="left" w:pos="2925"/>
        </w:tabs>
        <w:spacing w:line="240" w:lineRule="auto"/>
        <w:rPr>
          <w:rStyle w:val="Heading1Char"/>
        </w:rPr>
      </w:pPr>
    </w:p>
    <w:p w:rsidR="00C37C78" w:rsidRDefault="00C37C78" w:rsidP="003927AE">
      <w:pPr>
        <w:tabs>
          <w:tab w:val="left" w:pos="2925"/>
        </w:tabs>
        <w:spacing w:line="240" w:lineRule="auto"/>
        <w:rPr>
          <w:rStyle w:val="Heading1Char"/>
        </w:rPr>
      </w:pPr>
    </w:p>
    <w:p w:rsidR="00C37C78" w:rsidRDefault="00C37C78" w:rsidP="003927AE">
      <w:pPr>
        <w:tabs>
          <w:tab w:val="left" w:pos="2925"/>
        </w:tabs>
        <w:spacing w:line="240" w:lineRule="auto"/>
        <w:rPr>
          <w:rStyle w:val="Heading1Char"/>
        </w:rPr>
      </w:pPr>
    </w:p>
    <w:p w:rsidR="00C37C78" w:rsidRDefault="00C37C78" w:rsidP="003927AE">
      <w:pPr>
        <w:tabs>
          <w:tab w:val="left" w:pos="2925"/>
        </w:tabs>
        <w:spacing w:line="240" w:lineRule="auto"/>
        <w:rPr>
          <w:rStyle w:val="Heading1Char"/>
        </w:rPr>
      </w:pPr>
    </w:p>
    <w:p w:rsidR="00C37C78" w:rsidRDefault="00C37C78" w:rsidP="003927AE">
      <w:pPr>
        <w:tabs>
          <w:tab w:val="left" w:pos="2925"/>
        </w:tabs>
        <w:spacing w:line="240" w:lineRule="auto"/>
        <w:rPr>
          <w:rStyle w:val="Heading1Char"/>
        </w:rPr>
      </w:pPr>
    </w:p>
    <w:p w:rsidR="00C37C78" w:rsidRDefault="00C37C78" w:rsidP="003927AE">
      <w:pPr>
        <w:tabs>
          <w:tab w:val="left" w:pos="2925"/>
        </w:tabs>
        <w:spacing w:line="240" w:lineRule="auto"/>
        <w:rPr>
          <w:rStyle w:val="Heading1Char"/>
        </w:rPr>
      </w:pPr>
    </w:p>
    <w:p w:rsidR="00C37C78" w:rsidRDefault="00C37C78" w:rsidP="003927AE">
      <w:pPr>
        <w:tabs>
          <w:tab w:val="left" w:pos="2925"/>
        </w:tabs>
        <w:spacing w:line="240" w:lineRule="auto"/>
        <w:rPr>
          <w:rStyle w:val="Heading1Char"/>
        </w:rPr>
      </w:pP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expert advice, make recommendations on governance matters, to influence organisational decisions and initiatives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EC71C1" w:rsidRDefault="003927AE" w:rsidP="003927AE">
            <w:pPr>
              <w:pStyle w:val="TableText"/>
              <w:numPr>
                <w:ilvl w:val="0"/>
                <w:numId w:val="3"/>
              </w:numPr>
            </w:pPr>
            <w:r>
              <w:t>Provide expert governance advice and influence decision making, create buy-in, share accountability and resolve conflicts</w:t>
            </w:r>
          </w:p>
          <w:p w:rsidR="003927AE" w:rsidRPr="00A15CDB" w:rsidRDefault="003927AE" w:rsidP="003927AE">
            <w:pPr>
              <w:pStyle w:val="TableText"/>
              <w:numPr>
                <w:ilvl w:val="0"/>
                <w:numId w:val="3"/>
              </w:numPr>
            </w:pPr>
            <w:r>
              <w:t>Participate in the formulation of governance strategies and solutions, and information sharing</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EC71C1" w:rsidRDefault="003927AE" w:rsidP="003927AE">
            <w:pPr>
              <w:pStyle w:val="TableText"/>
              <w:numPr>
                <w:ilvl w:val="0"/>
                <w:numId w:val="3"/>
              </w:numPr>
            </w:pPr>
            <w:r>
              <w:t>Lead, guide and support</w:t>
            </w:r>
          </w:p>
          <w:p w:rsidR="003927AE" w:rsidRPr="00A15CDB" w:rsidRDefault="003927AE" w:rsidP="003927AE">
            <w:pPr>
              <w:pStyle w:val="TableText"/>
              <w:numPr>
                <w:ilvl w:val="0"/>
                <w:numId w:val="3"/>
              </w:numPr>
            </w:pPr>
            <w:r>
              <w:t>Set performance expectations, manage performance and development</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Establish professional networks and relationships to maintain currency, share ideas and learnings, and collaborate on common responses to emerging and/or developing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NSW Public Sector Values Group (PSC)</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To align frameworks and implementation of ethical standards with sector directions and requirements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Negotiate and approve contracts or service level agreements with external providers (e.g. risk management consultants, commissioned research) to ensure optimised return on investment</w:t>
            </w:r>
          </w:p>
        </w:tc>
      </w:tr>
    </w:tbl>
    <w:p w:rsidR="003927AE" w:rsidRDefault="003927AE" w:rsidP="00EC71C1">
      <w:pPr>
        <w:spacing w:after="60"/>
      </w:pPr>
    </w:p>
    <w:p w:rsidR="003927AE" w:rsidRDefault="003927AE" w:rsidP="00EC71C1">
      <w:pPr>
        <w:pStyle w:val="Heading1"/>
        <w:spacing w:after="60"/>
        <w:rPr>
          <w:sz w:val="28"/>
        </w:rPr>
      </w:pPr>
      <w:r w:rsidRPr="00614552">
        <w:t>Role dimensions</w:t>
      </w:r>
    </w:p>
    <w:p w:rsidR="003927AE" w:rsidRPr="00614552" w:rsidRDefault="003927AE" w:rsidP="00EC71C1">
      <w:pPr>
        <w:pStyle w:val="Heading2"/>
        <w:spacing w:after="60"/>
      </w:pPr>
      <w:r w:rsidRPr="00614552">
        <w:t>Decision making</w:t>
      </w:r>
    </w:p>
    <w:p w:rsidR="003927AE" w:rsidRPr="00603D53" w:rsidRDefault="0076069C" w:rsidP="00EC71C1">
      <w:pPr>
        <w:spacing w:after="60"/>
        <w:rPr>
          <w:rFonts w:cs="Arial"/>
          <w:szCs w:val="26"/>
        </w:rPr>
      </w:pPr>
      <w:r>
        <w:rPr>
          <w:rFonts w:cs="Arial"/>
          <w:szCs w:val="26"/>
        </w:rPr>
        <w:t>NA</w:t>
      </w:r>
    </w:p>
    <w:p w:rsidR="003927AE" w:rsidRPr="00614552" w:rsidRDefault="003927AE" w:rsidP="00EC71C1">
      <w:pPr>
        <w:pStyle w:val="Heading2"/>
        <w:spacing w:after="60"/>
      </w:pPr>
      <w:r w:rsidRPr="00614552">
        <w:t>Reporting line</w:t>
      </w:r>
    </w:p>
    <w:p w:rsidR="003927AE" w:rsidRPr="00603D53" w:rsidRDefault="0076069C" w:rsidP="00EC71C1">
      <w:pPr>
        <w:spacing w:after="60"/>
        <w:rPr>
          <w:rFonts w:cs="Arial"/>
          <w:szCs w:val="26"/>
        </w:rPr>
      </w:pPr>
      <w:r>
        <w:rPr>
          <w:rFonts w:cs="Arial"/>
          <w:szCs w:val="26"/>
        </w:rPr>
        <w:t>NA</w:t>
      </w:r>
    </w:p>
    <w:p w:rsidR="003927AE" w:rsidRPr="00614552" w:rsidRDefault="003927AE" w:rsidP="00EC71C1">
      <w:pPr>
        <w:pStyle w:val="Heading2"/>
        <w:spacing w:after="60"/>
      </w:pPr>
      <w:r w:rsidRPr="00614552">
        <w:t>Direct reports</w:t>
      </w:r>
    </w:p>
    <w:p w:rsidR="003927AE" w:rsidRPr="00603D53" w:rsidRDefault="0076069C" w:rsidP="00EC71C1">
      <w:pPr>
        <w:spacing w:after="60"/>
        <w:rPr>
          <w:rFonts w:cs="Arial"/>
          <w:szCs w:val="26"/>
        </w:rPr>
      </w:pPr>
      <w:r>
        <w:rPr>
          <w:rFonts w:cs="Arial"/>
          <w:szCs w:val="26"/>
        </w:rPr>
        <w:t>NA</w:t>
      </w:r>
    </w:p>
    <w:p w:rsidR="003927AE" w:rsidRPr="00614552" w:rsidRDefault="003927AE" w:rsidP="00EC71C1">
      <w:pPr>
        <w:pStyle w:val="Heading2"/>
        <w:spacing w:after="60"/>
      </w:pPr>
      <w:r w:rsidRPr="00614552">
        <w:t>Budget/Expenditure</w:t>
      </w:r>
    </w:p>
    <w:p w:rsidR="003927AE" w:rsidRDefault="0076069C" w:rsidP="00EC71C1">
      <w:pPr>
        <w:spacing w:after="60"/>
        <w:rPr>
          <w:rFonts w:cs="Arial"/>
          <w:szCs w:val="26"/>
        </w:rPr>
      </w:pPr>
      <w:r>
        <w:rPr>
          <w:rFonts w:cs="Arial"/>
          <w:szCs w:val="26"/>
        </w:rPr>
        <w:t>NA</w:t>
      </w:r>
    </w:p>
    <w:p w:rsidR="00C47A7E" w:rsidRDefault="00C47A7E" w:rsidP="003927AE">
      <w:pPr>
        <w:pStyle w:val="Heading1"/>
      </w:pPr>
      <w:r>
        <w:br w:type="page"/>
      </w:r>
    </w:p>
    <w:p w:rsidR="003927AE" w:rsidRPr="00C978B9" w:rsidRDefault="003927AE" w:rsidP="003927AE">
      <w:pPr>
        <w:pStyle w:val="Heading1"/>
      </w:pPr>
      <w:r w:rsidRPr="00C978B9">
        <w:lastRenderedPageBreak/>
        <w:t>Capabilities for the role</w:t>
      </w:r>
    </w:p>
    <w:p w:rsidR="003927AE" w:rsidRPr="00175AAF" w:rsidRDefault="003927AE" w:rsidP="003927AE">
      <w:r w:rsidRPr="00175AAF">
        <w:t xml:space="preserve">The </w:t>
      </w:r>
      <w:hyperlink r:id="rId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rsidR="003927AE" w:rsidRPr="00C978B9" w:rsidRDefault="003927AE" w:rsidP="003927AE">
      <w:pPr>
        <w:pStyle w:val="Heading1"/>
      </w:pPr>
      <w:r w:rsidRPr="00C978B9">
        <w:t xml:space="preserve">Focus </w:t>
      </w:r>
      <w:r>
        <w:t>c</w:t>
      </w:r>
      <w:r w:rsidRPr="00C978B9">
        <w:t>apabilities</w:t>
      </w:r>
    </w:p>
    <w:p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t>FOCUS CAPABILITIES</w:t>
            </w:r>
          </w:p>
        </w:tc>
      </w:tr>
      <w:tr w:rsidR="003927AE" w:rsidRPr="00C978B9"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3927AE" w:rsidRDefault="003927AE" w:rsidP="00A72C86">
            <w:pPr>
              <w:pStyle w:val="TableText"/>
              <w:keepNext/>
              <w:rPr>
                <w:b/>
              </w:rPr>
            </w:pPr>
          </w:p>
        </w:tc>
        <w:tc>
          <w:tcPr>
            <w:tcW w:w="4770"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438FB904" wp14:editId="7BB9A059">
                  <wp:extent cx="848995" cy="848995"/>
                  <wp:effectExtent l="0" t="0" r="8255" b="8255"/>
                  <wp:docPr id="11" name="personal-attributes.jpg" descr="Display Courage and Resil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Display Resilience and Courage</w:t>
            </w:r>
          </w:p>
          <w:p w:rsidR="002D336D" w:rsidRPr="00AA57E3" w:rsidRDefault="002D336D" w:rsidP="00A72C86">
            <w:pPr>
              <w:pStyle w:val="TableText"/>
              <w:keepNext/>
            </w:pPr>
            <w:r>
              <w:t>Be open and honest, prepared to express your views, and willing to accept and commit to change</w:t>
            </w:r>
          </w:p>
        </w:tc>
        <w:tc>
          <w:tcPr>
            <w:tcW w:w="4770" w:type="dxa"/>
            <w:tcBorders>
              <w:bottom w:val="single" w:sz="4" w:space="0" w:color="BCBEC0"/>
            </w:tcBorders>
          </w:tcPr>
          <w:p w:rsidR="002D336D" w:rsidRPr="00AA57E3" w:rsidRDefault="002D336D" w:rsidP="002D336D">
            <w:pPr>
              <w:pStyle w:val="TableBullet"/>
            </w:pPr>
            <w:r>
              <w:t>Remain composed and calm and act constructively in highly pressured and unpredictable environments</w:t>
            </w:r>
          </w:p>
          <w:p w:rsidR="002D336D" w:rsidRPr="00AA57E3" w:rsidRDefault="002D336D" w:rsidP="002D336D">
            <w:pPr>
              <w:pStyle w:val="TableBullet"/>
            </w:pPr>
            <w:r>
              <w:t>Give frank, honest advice in response to strong contrary views</w:t>
            </w:r>
          </w:p>
          <w:p w:rsidR="002D336D" w:rsidRPr="00AA57E3" w:rsidRDefault="002D336D" w:rsidP="002D336D">
            <w:pPr>
              <w:pStyle w:val="TableBullet"/>
            </w:pPr>
            <w:r>
              <w:t>Accept criticism of own ideas and respond in a thoughtful and considered way</w:t>
            </w:r>
          </w:p>
          <w:p w:rsidR="002D336D" w:rsidRPr="00AA57E3" w:rsidRDefault="002D336D" w:rsidP="002D336D">
            <w:pPr>
              <w:pStyle w:val="TableBullet"/>
            </w:pPr>
            <w:r>
              <w:t>Welcome new challenges and persist in raising and working through novel and difficult issues</w:t>
            </w:r>
          </w:p>
          <w:p w:rsidR="002D336D" w:rsidRPr="00AA57E3" w:rsidRDefault="002D336D" w:rsidP="002D336D">
            <w:pPr>
              <w:pStyle w:val="TableBullet"/>
            </w:pPr>
            <w:r>
              <w:t>Develop effective strategies and show decisiveness in dealing with emotionally charged situations and difficult or controversial issues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Act with Integrity</w:t>
            </w:r>
          </w:p>
          <w:p w:rsidR="002D336D" w:rsidRPr="00A8226F" w:rsidRDefault="000411F6" w:rsidP="000411F6">
            <w:pPr>
              <w:pStyle w:val="TableText"/>
              <w:keepNext/>
              <w:rPr>
                <w:b/>
              </w:rPr>
            </w:pPr>
            <w:r>
              <w:t>Be ethical and professional, and uphold and promote the public sector values</w:t>
            </w:r>
          </w:p>
        </w:tc>
        <w:tc>
          <w:tcPr>
            <w:tcW w:w="4770" w:type="dxa"/>
            <w:tcBorders>
              <w:bottom w:val="single" w:sz="4" w:space="0" w:color="BCBEC0"/>
            </w:tcBorders>
          </w:tcPr>
          <w:p w:rsidR="002D336D" w:rsidRDefault="002D336D" w:rsidP="002D336D">
            <w:pPr>
              <w:pStyle w:val="TableBullet"/>
            </w:pPr>
            <w:r>
              <w:t>Model the highest standards of ethical and professional behaviour and reinforce their use</w:t>
            </w:r>
          </w:p>
          <w:p w:rsidR="002D336D" w:rsidRDefault="002D336D" w:rsidP="002D336D">
            <w:pPr>
              <w:pStyle w:val="TableBullet"/>
            </w:pPr>
            <w:r>
              <w:t>Represent the organisation in an honest, ethical and professional way and set an example for others to follow</w:t>
            </w:r>
          </w:p>
          <w:p w:rsidR="002D336D" w:rsidRDefault="002D336D" w:rsidP="002D336D">
            <w:pPr>
              <w:pStyle w:val="TableBullet"/>
            </w:pPr>
            <w:r>
              <w:t>Promote a culture of integrity and professionalism within the organisation and in dealings external to government</w:t>
            </w:r>
          </w:p>
          <w:p w:rsidR="002D336D" w:rsidRDefault="002D336D" w:rsidP="002D336D">
            <w:pPr>
              <w:pStyle w:val="TableBullet"/>
            </w:pPr>
            <w:r>
              <w:t>Monitor ethical practices, standards and systems and reinforce their use</w:t>
            </w:r>
          </w:p>
          <w:p w:rsidR="002D336D" w:rsidRDefault="002D336D" w:rsidP="002D336D">
            <w:pPr>
              <w:pStyle w:val="TableBullet"/>
            </w:pPr>
            <w:r>
              <w:t>Act promptly on reported breaches of legislation, policies and guidelines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C47A7E" w:rsidRDefault="00C47A7E">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C47A7E" w:rsidRPr="00803E47" w:rsidTr="00F94C66">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C47A7E" w:rsidRPr="00803E47" w:rsidRDefault="00C47A7E" w:rsidP="00F94C66">
            <w:pPr>
              <w:pStyle w:val="TableTextWhite0"/>
              <w:keepNext/>
              <w:jc w:val="both"/>
            </w:pPr>
            <w:r w:rsidRPr="00051E80">
              <w:rPr>
                <w:sz w:val="24"/>
                <w:szCs w:val="24"/>
              </w:rPr>
              <w:lastRenderedPageBreak/>
              <w:t>FOCUS CAPABILITIES</w:t>
            </w:r>
          </w:p>
        </w:tc>
      </w:tr>
      <w:tr w:rsidR="00C47A7E" w:rsidRPr="00C978B9" w:rsidTr="00F94C66">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C47A7E" w:rsidRPr="00C978B9" w:rsidRDefault="00C47A7E" w:rsidP="00F94C6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C47A7E" w:rsidRPr="00C978B9" w:rsidRDefault="00C47A7E" w:rsidP="00F94C6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C47A7E" w:rsidRDefault="00C47A7E" w:rsidP="00F94C66">
            <w:pPr>
              <w:pStyle w:val="TableText"/>
              <w:keepNext/>
              <w:rPr>
                <w:b/>
              </w:rPr>
            </w:pPr>
          </w:p>
        </w:tc>
        <w:tc>
          <w:tcPr>
            <w:tcW w:w="4770" w:type="dxa"/>
            <w:tcBorders>
              <w:bottom w:val="single" w:sz="12" w:space="0" w:color="auto"/>
            </w:tcBorders>
            <w:shd w:val="clear" w:color="auto" w:fill="BCBEC0"/>
          </w:tcPr>
          <w:p w:rsidR="00C47A7E" w:rsidRDefault="00C47A7E" w:rsidP="00F94C66">
            <w:pPr>
              <w:pStyle w:val="TableText"/>
              <w:keepNext/>
              <w:rPr>
                <w:b/>
              </w:rPr>
            </w:pPr>
            <w:r>
              <w:rPr>
                <w:b/>
              </w:rPr>
              <w:t>Behavioural indicators</w:t>
            </w:r>
          </w:p>
        </w:tc>
        <w:tc>
          <w:tcPr>
            <w:tcW w:w="1606" w:type="dxa"/>
            <w:tcBorders>
              <w:bottom w:val="single" w:sz="12" w:space="0" w:color="auto"/>
            </w:tcBorders>
            <w:shd w:val="clear" w:color="auto" w:fill="BCBEC0"/>
          </w:tcPr>
          <w:p w:rsidR="00C47A7E" w:rsidRDefault="00C47A7E" w:rsidP="00F94C66">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Manage Self</w:t>
            </w:r>
          </w:p>
          <w:p w:rsidR="002D336D" w:rsidRPr="00A8226F" w:rsidRDefault="000411F6" w:rsidP="000411F6">
            <w:pPr>
              <w:pStyle w:val="TableText"/>
              <w:keepNext/>
              <w:rPr>
                <w:b/>
              </w:rPr>
            </w:pPr>
            <w:r>
              <w:t>Show drive and motivation, an ability to self-reflect and a commitment to learning</w:t>
            </w:r>
          </w:p>
        </w:tc>
        <w:tc>
          <w:tcPr>
            <w:tcW w:w="4770" w:type="dxa"/>
            <w:tcBorders>
              <w:bottom w:val="single" w:sz="4" w:space="0" w:color="BCBEC0"/>
            </w:tcBorders>
          </w:tcPr>
          <w:p w:rsidR="002D336D" w:rsidRDefault="002D336D" w:rsidP="002D336D">
            <w:pPr>
              <w:pStyle w:val="TableBullet"/>
            </w:pPr>
            <w:r>
              <w:t>Act as a professional role model for colleagues, set high personal goals and take pride in their achievement</w:t>
            </w:r>
          </w:p>
          <w:p w:rsidR="002D336D" w:rsidRDefault="002D336D" w:rsidP="002D336D">
            <w:pPr>
              <w:pStyle w:val="TableBullet"/>
            </w:pPr>
            <w:r>
              <w:t>Actively seek, reflect and act on feedback on own performance</w:t>
            </w:r>
          </w:p>
          <w:p w:rsidR="002D336D" w:rsidRDefault="002D336D" w:rsidP="002D336D">
            <w:pPr>
              <w:pStyle w:val="TableBullet"/>
            </w:pPr>
            <w:r>
              <w:t>Translate negative feedback into an opportunity to improve</w:t>
            </w:r>
          </w:p>
          <w:p w:rsidR="002D336D" w:rsidRDefault="002D336D" w:rsidP="002D336D">
            <w:pPr>
              <w:pStyle w:val="TableBullet"/>
            </w:pPr>
            <w:r>
              <w:t>Take the initiative and act in a decisive way</w:t>
            </w:r>
          </w:p>
          <w:p w:rsidR="002D336D" w:rsidRDefault="002D336D" w:rsidP="002D336D">
            <w:pPr>
              <w:pStyle w:val="TableBullet"/>
            </w:pPr>
            <w:r>
              <w:t>Demonstrate a strong interest in new knowledge and emerging practices relevant to the organisation</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Communicate Effectively</w:t>
            </w:r>
          </w:p>
          <w:p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rsidR="002D336D" w:rsidRPr="00AA57E3" w:rsidRDefault="002D336D" w:rsidP="002D336D">
            <w:pPr>
              <w:pStyle w:val="TableBullet"/>
            </w:pPr>
            <w:r>
              <w:t>Present with credibility, engage diverse audiences and test levels of understanding</w:t>
            </w:r>
          </w:p>
          <w:p w:rsidR="002D336D" w:rsidRPr="00AA57E3" w:rsidRDefault="002D336D" w:rsidP="002D336D">
            <w:pPr>
              <w:pStyle w:val="TableBullet"/>
            </w:pPr>
            <w:r>
              <w:t>Translate technical and complex information clearly and concisely for diverse audiences</w:t>
            </w:r>
          </w:p>
          <w:p w:rsidR="002D336D" w:rsidRPr="00AA57E3" w:rsidRDefault="002D336D" w:rsidP="002D336D">
            <w:pPr>
              <w:pStyle w:val="TableBullet"/>
            </w:pPr>
            <w:r>
              <w:t>Create opportunities for others to contribute to discussion and debate</w:t>
            </w:r>
          </w:p>
          <w:p w:rsidR="002D336D" w:rsidRPr="00AA57E3" w:rsidRDefault="002D336D" w:rsidP="002D336D">
            <w:pPr>
              <w:pStyle w:val="TableBullet"/>
            </w:pPr>
            <w:r>
              <w:t>Contribute to and promote information sharing across the organisation</w:t>
            </w:r>
          </w:p>
          <w:p w:rsidR="002D336D" w:rsidRPr="00AA57E3" w:rsidRDefault="002D336D" w:rsidP="002D336D">
            <w:pPr>
              <w:pStyle w:val="TableBullet"/>
            </w:pPr>
            <w:r>
              <w:t>Manage complex communications that involve understanding and responding to multiple and divergent viewpoints</w:t>
            </w:r>
          </w:p>
          <w:p w:rsidR="002D336D" w:rsidRPr="00AA57E3" w:rsidRDefault="002D336D" w:rsidP="002D336D">
            <w:pPr>
              <w:pStyle w:val="TableBullet"/>
            </w:pPr>
            <w:r>
              <w:t>Explore creative ways to engage diverse audiences and communicate information</w:t>
            </w:r>
          </w:p>
          <w:p w:rsidR="002D336D" w:rsidRPr="00AA57E3" w:rsidRDefault="002D336D" w:rsidP="002D336D">
            <w:pPr>
              <w:pStyle w:val="TableBullet"/>
            </w:pPr>
            <w:r>
              <w:t>Adjust style and approach to optimise outcomes</w:t>
            </w:r>
          </w:p>
          <w:p w:rsidR="002D336D" w:rsidRPr="00AA57E3" w:rsidRDefault="002D336D" w:rsidP="002D336D">
            <w:pPr>
              <w:pStyle w:val="TableBullet"/>
            </w:pPr>
            <w:r>
              <w:t>Write fluently and persuasively in plain English and in a range of styles and formats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rsidR="002D336D" w:rsidRDefault="002D336D" w:rsidP="002D336D">
            <w:pPr>
              <w:pStyle w:val="TableBullet"/>
            </w:pPr>
            <w:r>
              <w:t>Engage in a range of approaches to generate solutions, seeking expert inputs and advice to inform negotiating strategy</w:t>
            </w:r>
          </w:p>
          <w:p w:rsidR="002D336D" w:rsidRDefault="002D336D" w:rsidP="002D336D">
            <w:pPr>
              <w:pStyle w:val="TableBullet"/>
            </w:pPr>
            <w:r>
              <w:t>Use sound arguments, strong evidence and expert opinion to influence outcomes</w:t>
            </w:r>
          </w:p>
          <w:p w:rsidR="002D336D" w:rsidRDefault="002D336D" w:rsidP="002D336D">
            <w:pPr>
              <w:pStyle w:val="TableBullet"/>
            </w:pPr>
            <w:r>
              <w:t>Determine and communicate the organisation’s position and bargaining strategy</w:t>
            </w:r>
          </w:p>
          <w:p w:rsidR="002D336D" w:rsidRDefault="002D336D" w:rsidP="002D336D">
            <w:pPr>
              <w:pStyle w:val="TableBullet"/>
            </w:pPr>
            <w:r>
              <w:t>Represent the organisation in critical and challenging negotiations, including those that are cross-jurisdictional</w:t>
            </w:r>
          </w:p>
          <w:p w:rsidR="002D336D" w:rsidRDefault="002D336D" w:rsidP="002D336D">
            <w:pPr>
              <w:pStyle w:val="TableBullet"/>
            </w:pPr>
            <w:r>
              <w:t>Achieve effective solutions when dealing with ambiguous or conflicting positions</w:t>
            </w:r>
          </w:p>
          <w:p w:rsidR="002D336D" w:rsidRDefault="002D336D" w:rsidP="002D336D">
            <w:pPr>
              <w:pStyle w:val="TableBullet"/>
            </w:pPr>
            <w:r>
              <w:t>Anticipate and avoid conflict across organisations and with senior internal and external stakeholders</w:t>
            </w:r>
          </w:p>
          <w:p w:rsidR="002D336D" w:rsidRDefault="002D336D" w:rsidP="002D336D">
            <w:pPr>
              <w:pStyle w:val="TableBullet"/>
            </w:pPr>
            <w:r>
              <w:t>Identify contentious issues, direct discussion and debate, and steer parties towards an effective resolution</w:t>
            </w:r>
          </w:p>
        </w:tc>
        <w:tc>
          <w:tcPr>
            <w:tcW w:w="1606" w:type="dxa"/>
            <w:tcBorders>
              <w:bottom w:val="single" w:sz="4" w:space="0" w:color="BCBEC0"/>
            </w:tcBorders>
          </w:tcPr>
          <w:p w:rsidR="002D336D" w:rsidRDefault="007C0486" w:rsidP="00A72C86">
            <w:pPr>
              <w:pStyle w:val="TableBullet"/>
              <w:numPr>
                <w:ilvl w:val="0"/>
                <w:numId w:val="0"/>
              </w:numPr>
              <w:jc w:val="both"/>
            </w:pPr>
            <w:r>
              <w:t>Highly Advanced</w:t>
            </w:r>
          </w:p>
        </w:tc>
      </w:tr>
    </w:tbl>
    <w:p w:rsidR="00C47A7E" w:rsidRDefault="00C47A7E">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C47A7E" w:rsidRPr="00803E47" w:rsidTr="00F94C66">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C47A7E" w:rsidRPr="00803E47" w:rsidRDefault="00C47A7E" w:rsidP="00F94C66">
            <w:pPr>
              <w:pStyle w:val="TableTextWhite0"/>
              <w:keepNext/>
              <w:jc w:val="both"/>
            </w:pPr>
            <w:r w:rsidRPr="00051E80">
              <w:rPr>
                <w:sz w:val="24"/>
                <w:szCs w:val="24"/>
              </w:rPr>
              <w:lastRenderedPageBreak/>
              <w:t>FOCUS CAPABILITIES</w:t>
            </w:r>
          </w:p>
        </w:tc>
      </w:tr>
      <w:tr w:rsidR="00C47A7E" w:rsidRPr="00C978B9" w:rsidTr="00F94C66">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C47A7E" w:rsidRPr="00C978B9" w:rsidRDefault="00C47A7E" w:rsidP="00F94C6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C47A7E" w:rsidRPr="00C978B9" w:rsidRDefault="00C47A7E" w:rsidP="00F94C6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C47A7E" w:rsidRDefault="00C47A7E" w:rsidP="00F94C66">
            <w:pPr>
              <w:pStyle w:val="TableText"/>
              <w:keepNext/>
              <w:rPr>
                <w:b/>
              </w:rPr>
            </w:pPr>
          </w:p>
        </w:tc>
        <w:tc>
          <w:tcPr>
            <w:tcW w:w="4770" w:type="dxa"/>
            <w:tcBorders>
              <w:bottom w:val="single" w:sz="12" w:space="0" w:color="auto"/>
            </w:tcBorders>
            <w:shd w:val="clear" w:color="auto" w:fill="BCBEC0"/>
          </w:tcPr>
          <w:p w:rsidR="00C47A7E" w:rsidRDefault="00C47A7E" w:rsidP="00F94C66">
            <w:pPr>
              <w:pStyle w:val="TableText"/>
              <w:keepNext/>
              <w:rPr>
                <w:b/>
              </w:rPr>
            </w:pPr>
            <w:r>
              <w:rPr>
                <w:b/>
              </w:rPr>
              <w:t>Behavioural indicators</w:t>
            </w:r>
          </w:p>
        </w:tc>
        <w:tc>
          <w:tcPr>
            <w:tcW w:w="1606" w:type="dxa"/>
            <w:tcBorders>
              <w:bottom w:val="single" w:sz="12" w:space="0" w:color="auto"/>
            </w:tcBorders>
            <w:shd w:val="clear" w:color="auto" w:fill="BCBEC0"/>
          </w:tcPr>
          <w:p w:rsidR="00C47A7E" w:rsidRDefault="00C47A7E" w:rsidP="00F94C66">
            <w:pPr>
              <w:pStyle w:val="TableText"/>
              <w:keepNext/>
              <w:jc w:val="both"/>
              <w:rPr>
                <w:b/>
              </w:rPr>
            </w:pPr>
            <w:r>
              <w:rPr>
                <w:b/>
              </w:rPr>
              <w:t xml:space="preserve">Level </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rsidR="002D336D" w:rsidRPr="00AA57E3" w:rsidRDefault="002D336D" w:rsidP="002D336D">
            <w:pPr>
              <w:pStyle w:val="TableBullet"/>
            </w:pPr>
            <w:r>
              <w:t>Seek and apply the expertise of key individuals to achieve organisational outcomes</w:t>
            </w:r>
          </w:p>
          <w:p w:rsidR="002D336D" w:rsidRPr="00AA57E3" w:rsidRDefault="002D336D" w:rsidP="002D336D">
            <w:pPr>
              <w:pStyle w:val="TableBullet"/>
            </w:pPr>
            <w:r>
              <w:t>Drive a culture of achievement and acknowledge input from others</w:t>
            </w:r>
          </w:p>
          <w:p w:rsidR="002D336D" w:rsidRPr="00AA57E3" w:rsidRDefault="002D336D" w:rsidP="002D336D">
            <w:pPr>
              <w:pStyle w:val="TableBullet"/>
            </w:pPr>
            <w:r>
              <w:t>Determine how outcomes will be measured and guide others on evaluation methods</w:t>
            </w:r>
          </w:p>
          <w:p w:rsidR="002D336D" w:rsidRPr="00AA57E3" w:rsidRDefault="002D336D" w:rsidP="002D336D">
            <w:pPr>
              <w:pStyle w:val="TableBullet"/>
            </w:pPr>
            <w:r>
              <w:t>Investigate and create opportunities to enhance the achievement of organisational objectives</w:t>
            </w:r>
          </w:p>
          <w:p w:rsidR="002D336D" w:rsidRPr="00AA57E3" w:rsidRDefault="002D336D" w:rsidP="002D336D">
            <w:pPr>
              <w:pStyle w:val="TableBullet"/>
            </w:pPr>
            <w:r>
              <w:t>Make sure others understand that on-time and on-budget results are required and how overall success is defined</w:t>
            </w:r>
          </w:p>
          <w:p w:rsidR="002D336D" w:rsidRPr="00AA57E3" w:rsidRDefault="002D336D" w:rsidP="002D336D">
            <w:pPr>
              <w:pStyle w:val="TableBullet"/>
            </w:pPr>
            <w:r>
              <w:t>Control business unit output to ensure government outcomes are achieved within budgets</w:t>
            </w:r>
          </w:p>
          <w:p w:rsidR="002D336D" w:rsidRPr="00AA57E3" w:rsidRDefault="002D336D" w:rsidP="002D336D">
            <w:pPr>
              <w:pStyle w:val="TableBullet"/>
            </w:pPr>
            <w:r>
              <w:t>Progress organisational priorities and ensure that resources are acquired and used effectively</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E565B9">
        <w:tc>
          <w:tcPr>
            <w:tcW w:w="1406" w:type="dxa"/>
            <w:vMerge w:val="restart"/>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70636C28" wp14:editId="31392C6C">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Project Management</w:t>
            </w:r>
          </w:p>
          <w:p w:rsidR="002D336D" w:rsidRPr="00AA57E3" w:rsidRDefault="002D336D" w:rsidP="00A72C86">
            <w:pPr>
              <w:pStyle w:val="TableText"/>
              <w:keepNext/>
            </w:pPr>
            <w:r>
              <w:t>Understand and apply effective planning, coordination and control methods</w:t>
            </w:r>
          </w:p>
        </w:tc>
        <w:tc>
          <w:tcPr>
            <w:tcW w:w="4770" w:type="dxa"/>
            <w:tcBorders>
              <w:bottom w:val="single" w:sz="4" w:space="0" w:color="BCBEC0"/>
            </w:tcBorders>
          </w:tcPr>
          <w:p w:rsidR="002D336D" w:rsidRPr="00AA57E3" w:rsidRDefault="002D336D" w:rsidP="002D336D">
            <w:pPr>
              <w:pStyle w:val="TableBullet"/>
            </w:pPr>
            <w:r>
              <w:t>Understand all components of the project management process, including the need to consider change management to realise business benefits</w:t>
            </w:r>
          </w:p>
          <w:p w:rsidR="002D336D" w:rsidRPr="00AA57E3" w:rsidRDefault="002D336D" w:rsidP="002D336D">
            <w:pPr>
              <w:pStyle w:val="TableBullet"/>
            </w:pPr>
            <w:r>
              <w:t>Prepare clear project proposals and accurate estimates of required costs and resources</w:t>
            </w:r>
          </w:p>
          <w:p w:rsidR="002D336D" w:rsidRPr="00AA57E3" w:rsidRDefault="002D336D" w:rsidP="002D336D">
            <w:pPr>
              <w:pStyle w:val="TableBullet"/>
            </w:pPr>
            <w:r>
              <w:t>Establish performance outcomes and measures for key project goals, and define monitoring, reporting and communication requirements</w:t>
            </w:r>
          </w:p>
          <w:p w:rsidR="002D336D" w:rsidRPr="00AA57E3" w:rsidRDefault="002D336D" w:rsidP="002D336D">
            <w:pPr>
              <w:pStyle w:val="TableBullet"/>
            </w:pPr>
            <w:r>
              <w:t>Identify and evaluate risks associated with the project and develop mitigation strategies</w:t>
            </w:r>
          </w:p>
          <w:p w:rsidR="002D336D" w:rsidRPr="00AA57E3" w:rsidRDefault="002D336D" w:rsidP="002D336D">
            <w:pPr>
              <w:pStyle w:val="TableBullet"/>
            </w:pPr>
            <w:r>
              <w:t>Identify and consult stakeholders to inform the project strategy</w:t>
            </w:r>
          </w:p>
          <w:p w:rsidR="002D336D" w:rsidRPr="00AA57E3" w:rsidRDefault="002D336D" w:rsidP="002D336D">
            <w:pPr>
              <w:pStyle w:val="TableBullet"/>
            </w:pPr>
            <w:r>
              <w:t>Communicate the project’s objectives and its expected benefits</w:t>
            </w:r>
          </w:p>
          <w:p w:rsidR="002D336D" w:rsidRPr="00AA57E3" w:rsidRDefault="002D336D" w:rsidP="002D336D">
            <w:pPr>
              <w:pStyle w:val="TableBullet"/>
            </w:pPr>
            <w:r>
              <w:t>Monitor the completion of project milestones against goals and take necessary action</w:t>
            </w:r>
          </w:p>
          <w:p w:rsidR="002D336D" w:rsidRPr="00AA57E3" w:rsidRDefault="002D336D" w:rsidP="002D336D">
            <w:pPr>
              <w:pStyle w:val="TableBullet"/>
            </w:pPr>
            <w:r>
              <w:t>Evaluate progress and identify improvements to inform future projects</w:t>
            </w:r>
          </w:p>
        </w:tc>
        <w:tc>
          <w:tcPr>
            <w:tcW w:w="1606"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E565B9">
        <w:tc>
          <w:tcPr>
            <w:tcW w:w="1406" w:type="dxa"/>
            <w:tcBorders>
              <w:bottom w:val="single" w:sz="4" w:space="0" w:color="BCBEC0"/>
            </w:tcBorders>
          </w:tcPr>
          <w:p w:rsidR="002D336D" w:rsidRPr="00C978B9" w:rsidRDefault="002D336D" w:rsidP="00DF2209">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D336D" w:rsidRPr="00A8226F" w:rsidRDefault="002D336D" w:rsidP="00A72C86">
            <w:pPr>
              <w:pStyle w:val="TableText"/>
              <w:keepNext/>
              <w:rPr>
                <w:b/>
              </w:rPr>
            </w:pPr>
            <w:r>
              <w:rPr>
                <w:b/>
              </w:rPr>
              <w:t>Optimise Business Outcomes</w:t>
            </w:r>
          </w:p>
          <w:p w:rsidR="002D336D" w:rsidRPr="00AA57E3" w:rsidRDefault="002D336D" w:rsidP="00A72C86">
            <w:pPr>
              <w:pStyle w:val="TableText"/>
              <w:keepNext/>
            </w:pPr>
            <w:r>
              <w:t>Manage people and resources effectively to achieve public value</w:t>
            </w:r>
          </w:p>
        </w:tc>
        <w:tc>
          <w:tcPr>
            <w:tcW w:w="4770" w:type="dxa"/>
            <w:tcBorders>
              <w:bottom w:val="single" w:sz="4" w:space="0" w:color="BCBEC0"/>
            </w:tcBorders>
          </w:tcPr>
          <w:p w:rsidR="002D336D" w:rsidRPr="00AA57E3" w:rsidRDefault="002D336D" w:rsidP="002D336D">
            <w:pPr>
              <w:pStyle w:val="TableBullet"/>
            </w:pPr>
            <w:r>
              <w:t>Engage in strategic and operational workforce planning that effectively uses organisational resources to achieve business goals</w:t>
            </w:r>
          </w:p>
          <w:p w:rsidR="002D336D" w:rsidRPr="00AA57E3" w:rsidRDefault="002D336D" w:rsidP="002D336D">
            <w:pPr>
              <w:pStyle w:val="TableBullet"/>
            </w:pPr>
            <w:r>
              <w:t>Resolve any barriers to recruiting and retaining people of diverse cultures, backgrounds and experiences</w:t>
            </w:r>
          </w:p>
          <w:p w:rsidR="002D336D" w:rsidRPr="00AA57E3" w:rsidRDefault="002D336D" w:rsidP="002D336D">
            <w:pPr>
              <w:pStyle w:val="TableBullet"/>
            </w:pPr>
            <w:r>
              <w:t>Encourage team members to take calculated risks to support innovation and improvement</w:t>
            </w:r>
          </w:p>
          <w:p w:rsidR="002D336D" w:rsidRPr="00AA57E3" w:rsidRDefault="002D336D" w:rsidP="002D336D">
            <w:pPr>
              <w:pStyle w:val="TableBullet"/>
            </w:pPr>
            <w:r>
              <w:t>Align systems and processes to encourage improved performance and outcomes</w:t>
            </w:r>
          </w:p>
        </w:tc>
        <w:tc>
          <w:tcPr>
            <w:tcW w:w="1606" w:type="dxa"/>
            <w:tcBorders>
              <w:bottom w:val="single" w:sz="4" w:space="0" w:color="BCBEC0"/>
            </w:tcBorders>
          </w:tcPr>
          <w:p w:rsidR="002D336D" w:rsidRDefault="00F15669" w:rsidP="00A72C86">
            <w:pPr>
              <w:pStyle w:val="TableBullet"/>
              <w:numPr>
                <w:ilvl w:val="0"/>
                <w:numId w:val="0"/>
              </w:numPr>
              <w:jc w:val="both"/>
            </w:pPr>
            <w:r>
              <w:t>Advanced</w:t>
            </w:r>
          </w:p>
        </w:tc>
      </w:tr>
    </w:tbl>
    <w:p w:rsidR="00C47A7E" w:rsidRDefault="00C47A7E">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C47A7E" w:rsidRPr="00803E47" w:rsidTr="00F94C66">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C47A7E" w:rsidRPr="00803E47" w:rsidRDefault="00C47A7E" w:rsidP="00F94C66">
            <w:pPr>
              <w:pStyle w:val="TableTextWhite0"/>
              <w:keepNext/>
              <w:jc w:val="both"/>
            </w:pPr>
            <w:r w:rsidRPr="00051E80">
              <w:rPr>
                <w:sz w:val="24"/>
                <w:szCs w:val="24"/>
              </w:rPr>
              <w:lastRenderedPageBreak/>
              <w:t>FOCUS CAPABILITIES</w:t>
            </w:r>
          </w:p>
        </w:tc>
      </w:tr>
      <w:tr w:rsidR="00C47A7E" w:rsidRPr="00C978B9" w:rsidTr="00F94C66">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C47A7E" w:rsidRPr="00C978B9" w:rsidRDefault="00C47A7E" w:rsidP="00F94C6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C47A7E" w:rsidRPr="00C978B9" w:rsidRDefault="00C47A7E" w:rsidP="00F94C6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C47A7E" w:rsidRDefault="00C47A7E" w:rsidP="00F94C66">
            <w:pPr>
              <w:pStyle w:val="TableText"/>
              <w:keepNext/>
              <w:rPr>
                <w:b/>
              </w:rPr>
            </w:pPr>
          </w:p>
        </w:tc>
        <w:tc>
          <w:tcPr>
            <w:tcW w:w="4770" w:type="dxa"/>
            <w:tcBorders>
              <w:bottom w:val="single" w:sz="12" w:space="0" w:color="auto"/>
            </w:tcBorders>
            <w:shd w:val="clear" w:color="auto" w:fill="BCBEC0"/>
          </w:tcPr>
          <w:p w:rsidR="00C47A7E" w:rsidRDefault="00C47A7E" w:rsidP="00F94C66">
            <w:pPr>
              <w:pStyle w:val="TableText"/>
              <w:keepNext/>
              <w:rPr>
                <w:b/>
              </w:rPr>
            </w:pPr>
            <w:r>
              <w:rPr>
                <w:b/>
              </w:rPr>
              <w:t>Behavioural indicators</w:t>
            </w:r>
          </w:p>
        </w:tc>
        <w:tc>
          <w:tcPr>
            <w:tcW w:w="1606" w:type="dxa"/>
            <w:tcBorders>
              <w:bottom w:val="single" w:sz="12" w:space="0" w:color="auto"/>
            </w:tcBorders>
            <w:shd w:val="clear" w:color="auto" w:fill="BCBEC0"/>
          </w:tcPr>
          <w:p w:rsidR="00C47A7E" w:rsidRDefault="00C47A7E" w:rsidP="00F94C66">
            <w:pPr>
              <w:pStyle w:val="TableText"/>
              <w:keepNext/>
              <w:jc w:val="both"/>
              <w:rPr>
                <w:b/>
              </w:rPr>
            </w:pPr>
            <w:r>
              <w:rPr>
                <w:b/>
              </w:rPr>
              <w:t xml:space="preserve">Level </w:t>
            </w:r>
          </w:p>
        </w:tc>
      </w:tr>
      <w:tr w:rsidR="002D336D" w:rsidRPr="00C978B9" w:rsidTr="00E565B9">
        <w:tc>
          <w:tcPr>
            <w:tcW w:w="1406" w:type="dxa"/>
            <w:tcBorders>
              <w:bottom w:val="single" w:sz="4" w:space="0" w:color="BCBEC0"/>
            </w:tcBorders>
          </w:tcPr>
          <w:p w:rsidR="002D336D" w:rsidRDefault="002D336D" w:rsidP="00A72C86">
            <w:pPr>
              <w:keepNext/>
              <w:rPr>
                <w:noProof/>
                <w:lang w:eastAsia="en-AU"/>
              </w:rPr>
            </w:pPr>
          </w:p>
        </w:tc>
        <w:tc>
          <w:tcPr>
            <w:tcW w:w="2971" w:type="dxa"/>
            <w:gridSpan w:val="2"/>
            <w:tcBorders>
              <w:bottom w:val="single" w:sz="4" w:space="0" w:color="BCBEC0"/>
            </w:tcBorders>
          </w:tcPr>
          <w:p w:rsidR="000411F6" w:rsidRPr="00A8226F" w:rsidRDefault="000411F6" w:rsidP="000411F6">
            <w:pPr>
              <w:pStyle w:val="TableText"/>
              <w:keepNext/>
              <w:rPr>
                <w:b/>
              </w:rPr>
            </w:pPr>
            <w:r>
              <w:rPr>
                <w:b/>
              </w:rPr>
              <w:t>Manage Reform and Change</w:t>
            </w:r>
          </w:p>
          <w:p w:rsidR="002D336D" w:rsidRPr="00A8226F" w:rsidRDefault="000411F6" w:rsidP="000411F6">
            <w:pPr>
              <w:pStyle w:val="TableText"/>
              <w:keepNext/>
              <w:rPr>
                <w:b/>
              </w:rPr>
            </w:pPr>
            <w:r>
              <w:t>Support, promote and champion change, and assist others to engage with change</w:t>
            </w:r>
          </w:p>
        </w:tc>
        <w:tc>
          <w:tcPr>
            <w:tcW w:w="4770" w:type="dxa"/>
            <w:tcBorders>
              <w:bottom w:val="single" w:sz="4" w:space="0" w:color="BCBEC0"/>
            </w:tcBorders>
          </w:tcPr>
          <w:p w:rsidR="002D336D" w:rsidRDefault="002D336D" w:rsidP="002D336D">
            <w:pPr>
              <w:pStyle w:val="TableBullet"/>
            </w:pPr>
            <w:r>
              <w:t>Clarify the purpose and benefits of continuous improvement for staff and provide coaching and leadership in times of uncertainty</w:t>
            </w:r>
          </w:p>
          <w:p w:rsidR="002D336D" w:rsidRDefault="002D336D" w:rsidP="002D336D">
            <w:pPr>
              <w:pStyle w:val="TableBullet"/>
            </w:pPr>
            <w:r>
              <w:t>Assist others to address emerging challenges and risks and generate support for change initiatives</w:t>
            </w:r>
          </w:p>
          <w:p w:rsidR="002D336D" w:rsidRDefault="002D336D" w:rsidP="002D336D">
            <w:pPr>
              <w:pStyle w:val="TableBullet"/>
            </w:pPr>
            <w:r>
              <w:t>Translate change initiatives into practical strategies and explain these to staff, and their role in implementing them</w:t>
            </w:r>
          </w:p>
          <w:p w:rsidR="002D336D" w:rsidRDefault="002D336D" w:rsidP="002D336D">
            <w:pPr>
              <w:pStyle w:val="TableBullet"/>
            </w:pPr>
            <w:r>
              <w:t>Implement structured change management processes to identify and develop responses to cultural barriers</w:t>
            </w:r>
          </w:p>
        </w:tc>
        <w:tc>
          <w:tcPr>
            <w:tcW w:w="1606" w:type="dxa"/>
            <w:tcBorders>
              <w:bottom w:val="single" w:sz="4" w:space="0" w:color="BCBEC0"/>
            </w:tcBorders>
          </w:tcPr>
          <w:p w:rsidR="002D336D" w:rsidRDefault="007C0486" w:rsidP="00A72C86">
            <w:pPr>
              <w:pStyle w:val="TableBullet"/>
              <w:numPr>
                <w:ilvl w:val="0"/>
                <w:numId w:val="0"/>
              </w:numPr>
              <w:jc w:val="both"/>
            </w:pPr>
            <w:r>
              <w:t>Advanced</w:t>
            </w:r>
          </w:p>
        </w:tc>
      </w:tr>
    </w:tbl>
    <w:p w:rsidR="003927AE" w:rsidRDefault="003927AE"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Value Diversity and Inclusion</w:t>
            </w:r>
          </w:p>
        </w:tc>
        <w:tc>
          <w:tcPr>
            <w:tcW w:w="4770" w:type="dxa"/>
            <w:tcBorders>
              <w:bottom w:val="single" w:sz="4" w:space="0" w:color="BCBEC0"/>
            </w:tcBorders>
          </w:tcPr>
          <w:p w:rsidR="002B5704" w:rsidRPr="00AA57E3"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Commit to Customer Service</w:t>
            </w:r>
          </w:p>
        </w:tc>
        <w:tc>
          <w:tcPr>
            <w:tcW w:w="4770" w:type="dxa"/>
            <w:tcBorders>
              <w:bottom w:val="single" w:sz="4" w:space="0" w:color="BCBEC0"/>
            </w:tcBorders>
          </w:tcPr>
          <w:p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Work Collaboratively</w:t>
            </w:r>
          </w:p>
        </w:tc>
        <w:tc>
          <w:tcPr>
            <w:tcW w:w="4770" w:type="dxa"/>
            <w:tcBorders>
              <w:bottom w:val="single" w:sz="4" w:space="0" w:color="BCBEC0"/>
            </w:tcBorders>
          </w:tcPr>
          <w:p w:rsidR="002B5704"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Think and Solve Problems</w:t>
            </w:r>
          </w:p>
        </w:tc>
        <w:tc>
          <w:tcPr>
            <w:tcW w:w="4770" w:type="dxa"/>
            <w:tcBorders>
              <w:bottom w:val="single" w:sz="4" w:space="0" w:color="BCBEC0"/>
            </w:tcBorders>
          </w:tcPr>
          <w:p w:rsidR="002B5704" w:rsidRDefault="002B5704" w:rsidP="002B5704">
            <w:r>
              <w:t>Think, analyse and consider the broader context to develop practical solutions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bl>
    <w:p w:rsidR="00C47A7E" w:rsidRDefault="00C47A7E">
      <w:r>
        <w:br w:type="page"/>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C47A7E" w:rsidRPr="00803E47" w:rsidTr="00F94C66">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C47A7E" w:rsidRPr="00803E47" w:rsidRDefault="00C47A7E" w:rsidP="00F94C66">
            <w:pPr>
              <w:pStyle w:val="TableTextWhite0"/>
              <w:keepNext/>
              <w:jc w:val="both"/>
            </w:pPr>
            <w:r>
              <w:rPr>
                <w:sz w:val="24"/>
                <w:szCs w:val="24"/>
              </w:rPr>
              <w:lastRenderedPageBreak/>
              <w:t>COMPLEMENTARY</w:t>
            </w:r>
            <w:r w:rsidRPr="00051E80">
              <w:rPr>
                <w:sz w:val="24"/>
                <w:szCs w:val="24"/>
              </w:rPr>
              <w:t xml:space="preserve"> CAPABILITIES</w:t>
            </w:r>
          </w:p>
        </w:tc>
      </w:tr>
      <w:tr w:rsidR="00C47A7E" w:rsidRPr="00C978B9" w:rsidTr="00F94C66">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C47A7E" w:rsidRPr="00C978B9" w:rsidRDefault="00C47A7E" w:rsidP="00F94C66">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C47A7E" w:rsidRPr="00C978B9" w:rsidRDefault="00C47A7E" w:rsidP="00F94C6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C47A7E" w:rsidRDefault="00C47A7E" w:rsidP="00F94C66">
            <w:pPr>
              <w:pStyle w:val="TableText"/>
              <w:keepNext/>
              <w:rPr>
                <w:b/>
              </w:rPr>
            </w:pPr>
          </w:p>
        </w:tc>
        <w:tc>
          <w:tcPr>
            <w:tcW w:w="4770" w:type="dxa"/>
            <w:tcBorders>
              <w:bottom w:val="single" w:sz="12" w:space="0" w:color="auto"/>
            </w:tcBorders>
            <w:shd w:val="clear" w:color="auto" w:fill="BCBEC0"/>
          </w:tcPr>
          <w:p w:rsidR="00C47A7E" w:rsidRDefault="00C47A7E" w:rsidP="00F94C66">
            <w:pPr>
              <w:pStyle w:val="TableText"/>
              <w:keepNext/>
              <w:rPr>
                <w:b/>
              </w:rPr>
            </w:pPr>
            <w:r>
              <w:rPr>
                <w:b/>
              </w:rPr>
              <w:t>Description</w:t>
            </w:r>
          </w:p>
        </w:tc>
        <w:tc>
          <w:tcPr>
            <w:tcW w:w="1606" w:type="dxa"/>
            <w:tcBorders>
              <w:bottom w:val="single" w:sz="12" w:space="0" w:color="auto"/>
            </w:tcBorders>
            <w:shd w:val="clear" w:color="auto" w:fill="BCBEC0"/>
          </w:tcPr>
          <w:p w:rsidR="00C47A7E" w:rsidRDefault="00C47A7E" w:rsidP="00F94C66">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and Contract Management</w:t>
            </w:r>
          </w:p>
        </w:tc>
        <w:tc>
          <w:tcPr>
            <w:tcW w:w="4770" w:type="dxa"/>
            <w:tcBorders>
              <w:bottom w:val="single" w:sz="4" w:space="0" w:color="BCBEC0"/>
            </w:tcBorders>
          </w:tcPr>
          <w:p w:rsidR="002B5704" w:rsidRDefault="002B5704" w:rsidP="002B5704">
            <w:r>
              <w:t>Understand and apply procurement processes to ensure effective purchasing and contract performance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bookmarkEnd w:id="0"/>
            <w:r w:rsidRPr="00C978B9">
              <w:rPr>
                <w:noProof/>
                <w:lang w:eastAsia="en-AU"/>
              </w:rPr>
              <w:drawing>
                <wp:inline distT="0" distB="0" distL="0" distR="0" wp14:anchorId="0CDF20A6" wp14:editId="66F441DD">
                  <wp:extent cx="847725" cy="847725"/>
                  <wp:effectExtent l="0" t="0" r="9525" b="9525"/>
                  <wp:docPr id="6"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bl>
    <w:p w:rsidR="004D15E4" w:rsidRPr="003927AE" w:rsidRDefault="004D15E4" w:rsidP="003927AE"/>
    <w:sectPr w:rsidR="004D15E4" w:rsidRPr="003927AE" w:rsidSect="009D747B">
      <w:footerReference w:type="default" r:id="rId15"/>
      <w:headerReference w:type="first" r:id="rId16"/>
      <w:footerReference w:type="first" r:id="rId17"/>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B7C" w:rsidRDefault="00077B7C" w:rsidP="00BB532F">
      <w:pPr>
        <w:spacing w:after="0" w:line="240" w:lineRule="auto"/>
      </w:pPr>
      <w:r>
        <w:separator/>
      </w:r>
    </w:p>
  </w:endnote>
  <w:endnote w:type="continuationSeparator" w:id="0">
    <w:p w:rsidR="00077B7C" w:rsidRDefault="00077B7C"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68"/>
      <w:gridCol w:w="5338"/>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Director, Governance</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B7C" w:rsidRDefault="00077B7C" w:rsidP="00BB532F">
      <w:pPr>
        <w:spacing w:after="0" w:line="240" w:lineRule="auto"/>
      </w:pPr>
      <w:r>
        <w:separator/>
      </w:r>
    </w:p>
  </w:footnote>
  <w:footnote w:type="continuationSeparator" w:id="0">
    <w:p w:rsidR="00077B7C" w:rsidRDefault="00077B7C"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Director, Governance</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36514"/>
    <w:multiLevelType w:val="hybridMultilevel"/>
    <w:tmpl w:val="B3DC7212"/>
    <w:lvl w:ilvl="0" w:tplc="371A658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BE7C6D"/>
    <w:multiLevelType w:val="hybridMultilevel"/>
    <w:tmpl w:val="81644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1361DFC"/>
    <w:multiLevelType w:val="hybridMultilevel"/>
    <w:tmpl w:val="EA685DA8"/>
    <w:lvl w:ilvl="0" w:tplc="371A658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0"/>
  </w:num>
  <w:num w:numId="6">
    <w:abstractNumId w:val="0"/>
  </w:num>
  <w:num w:numId="7">
    <w:abstractNumId w:val="0"/>
  </w:num>
  <w:num w:numId="8">
    <w:abstractNumId w:val="0"/>
  </w:num>
  <w:num w:numId="9">
    <w:abstractNumId w:val="0"/>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77B7C"/>
    <w:rsid w:val="00086E50"/>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0CB1"/>
    <w:rsid w:val="00201E8B"/>
    <w:rsid w:val="00205A8A"/>
    <w:rsid w:val="00211F68"/>
    <w:rsid w:val="00237421"/>
    <w:rsid w:val="00240A8E"/>
    <w:rsid w:val="00263ACB"/>
    <w:rsid w:val="00266912"/>
    <w:rsid w:val="00280887"/>
    <w:rsid w:val="0028314F"/>
    <w:rsid w:val="00287C54"/>
    <w:rsid w:val="00293707"/>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86F9A"/>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2C3B"/>
    <w:rsid w:val="004951A1"/>
    <w:rsid w:val="00497EC1"/>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31E50"/>
    <w:rsid w:val="0054105B"/>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069C"/>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37434"/>
    <w:rsid w:val="00843197"/>
    <w:rsid w:val="008476E6"/>
    <w:rsid w:val="0085706D"/>
    <w:rsid w:val="00860904"/>
    <w:rsid w:val="00861804"/>
    <w:rsid w:val="00867D89"/>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E2CCA"/>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37C78"/>
    <w:rsid w:val="00C470CB"/>
    <w:rsid w:val="00C47A7E"/>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C71C1"/>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0EC"/>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4725dcf0637a47e1"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A4685959</value>
    </field>
    <field name="Objective-Title">
      <value order="0">Executive - Director, Governance 301020 F</value>
    </field>
    <field name="Objective-Description">
      <value order="0"/>
    </field>
    <field name="Objective-CreationStamp">
      <value order="0">2020-06-25T23:42:46Z</value>
    </field>
    <field name="Objective-IsApproved">
      <value order="0">false</value>
    </field>
    <field name="Objective-IsPublished">
      <value order="0">false</value>
    </field>
    <field name="Objective-DatePublished">
      <value order="0"/>
    </field>
    <field name="Objective-ModificationStamp">
      <value order="0">2020-11-01T23:47:49Z</value>
    </field>
    <field name="Objective-Owner">
      <value order="0">Trisha Manning</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Being Drafted</value>
    </field>
    <field name="Objective-VersionId">
      <value order="0">vA8443985</value>
    </field>
    <field name="Objective-Version">
      <value order="0">1.3</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112F5E6-76A4-49CA-A474-AAC00F44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15</TotalTime>
  <Pages>7</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Stephanie Callanan</cp:lastModifiedBy>
  <cp:revision>10</cp:revision>
  <dcterms:created xsi:type="dcterms:W3CDTF">2020-06-26T00:42:00Z</dcterms:created>
  <dcterms:modified xsi:type="dcterms:W3CDTF">2020-11-01T23:47:00Z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A4685959</vt:lpwstr>
  </property>
  <property fmtid="{D5CDD505-2E9C-101B-9397-08002B2CF9AE}" pid="4" name="Objective-Title">
    <vt:lpwstr>Executive - Director, Governance 301020 F</vt:lpwstr>
  </property>
  <property fmtid="{D5CDD505-2E9C-101B-9397-08002B2CF9AE}" pid="5" name="Objective-Description">
    <vt:lpwstr/>
  </property>
  <property fmtid="{D5CDD505-2E9C-101B-9397-08002B2CF9AE}" pid="6" name="Objective-CreationStamp">
    <vt:filetime>2020-07-03T03:51:04Z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2020-11-01T23:47:49Z</vt:filetime>
  </property>
  <property fmtid="{D5CDD505-2E9C-101B-9397-08002B2CF9AE}" pid="11" name="Objective-Owner">
    <vt:lpwstr>Trisha Manning</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Being Drafted</vt:lpwstr>
  </property>
  <property fmtid="{D5CDD505-2E9C-101B-9397-08002B2CF9AE}" pid="15" name="Objective-VersionId">
    <vt:lpwstr>vA8443985</vt:lpwstr>
  </property>
  <property fmtid="{D5CDD505-2E9C-101B-9397-08002B2CF9AE}" pid="16" name="Objective-Version">
    <vt:lpwstr>1.3</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