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1EE8F8CD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448D6657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7F9C0140" w14:textId="1B298D58" w:rsidR="00801E41" w:rsidRDefault="008D0CEF" w:rsidP="00C60D72">
            <w:pPr>
              <w:pStyle w:val="TableTextWhite"/>
            </w:pPr>
            <w:r w:rsidRPr="008D0CEF">
              <w:t>Clerk Grade 5/6</w:t>
            </w:r>
          </w:p>
        </w:tc>
      </w:tr>
      <w:tr w:rsidR="00801E41" w:rsidRPr="00DC0173" w14:paraId="08E13785" w14:textId="77777777" w:rsidTr="00C60D72">
        <w:tc>
          <w:tcPr>
            <w:tcW w:w="4026" w:type="dxa"/>
          </w:tcPr>
          <w:p w14:paraId="6A9D906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39B8FD7B" w14:textId="6BCFA725" w:rsidR="00801E41" w:rsidRDefault="002805EE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128EF371" w14:textId="77777777" w:rsidTr="00C60D72">
        <w:tc>
          <w:tcPr>
            <w:tcW w:w="4026" w:type="dxa"/>
          </w:tcPr>
          <w:p w14:paraId="431BA901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172F7457" w14:textId="011E0053" w:rsidR="00801E41" w:rsidRDefault="002805EE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7B27CAAF" w14:textId="77777777" w:rsidTr="00C60D72">
        <w:tc>
          <w:tcPr>
            <w:tcW w:w="4026" w:type="dxa"/>
          </w:tcPr>
          <w:p w14:paraId="111DF49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453E1E93" w14:textId="398F34AD" w:rsidR="00801E41" w:rsidRPr="008E402F" w:rsidRDefault="008E402F" w:rsidP="00C60D72">
            <w:pPr>
              <w:pStyle w:val="TableTextWhite"/>
              <w:rPr>
                <w:highlight w:val="yellow"/>
              </w:rPr>
            </w:pPr>
            <w:r w:rsidRPr="008E402F">
              <w:rPr>
                <w:highlight w:val="yellow"/>
              </w:rPr>
              <w:t>XXXX</w:t>
            </w:r>
          </w:p>
        </w:tc>
      </w:tr>
    </w:tbl>
    <w:p w14:paraId="349E9D4A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4480B9F4" w14:textId="011ADA21" w:rsidR="003927AE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7E2EE147" w14:textId="3AAD8ECD" w:rsidR="008D0CEF" w:rsidRPr="008D0CEF" w:rsidRDefault="008D0CEF" w:rsidP="008D0CEF">
      <w:pPr>
        <w:tabs>
          <w:tab w:val="left" w:pos="2925"/>
        </w:tabs>
        <w:rPr>
          <w:rStyle w:val="Heading1Char"/>
          <w:b w:val="0"/>
          <w:bCs w:val="0"/>
          <w:sz w:val="22"/>
          <w:szCs w:val="24"/>
        </w:rPr>
      </w:pPr>
      <w:r w:rsidRPr="008D0CEF">
        <w:rPr>
          <w:rStyle w:val="Heading1Char"/>
          <w:b w:val="0"/>
          <w:bCs w:val="0"/>
          <w:sz w:val="22"/>
          <w:szCs w:val="24"/>
        </w:rPr>
        <w:t>The Service Level Analyst assists in the development and reporting of service level agreements, operational level agreements and underpinning contracts to meet the support needs of the business.</w:t>
      </w:r>
    </w:p>
    <w:p w14:paraId="2C802BD2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1B346817" w14:textId="77777777" w:rsidR="008D0CEF" w:rsidRPr="008D0CEF" w:rsidRDefault="008D0CEF" w:rsidP="008D0CEF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 w:rsidRPr="008D0CEF">
        <w:rPr>
          <w:rFonts w:cs="Arial"/>
        </w:rPr>
        <w:t xml:space="preserve">Identify support requirements to guide the development of service level agreements so they are in line with organisational standards </w:t>
      </w:r>
    </w:p>
    <w:p w14:paraId="4489FD19" w14:textId="77777777" w:rsidR="008D0CEF" w:rsidRPr="008D0CEF" w:rsidRDefault="008D0CEF" w:rsidP="008D0CEF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 w:rsidRPr="008D0CEF">
        <w:rPr>
          <w:rFonts w:cs="Arial"/>
        </w:rPr>
        <w:t>Draft and maintain complex or diverse service level agreements that define the requirements for service delivery</w:t>
      </w:r>
    </w:p>
    <w:p w14:paraId="4C1DDB8C" w14:textId="20439707" w:rsidR="003927AE" w:rsidRPr="008D0CEF" w:rsidRDefault="008D0CEF" w:rsidP="008D0CEF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 w:rsidRPr="008D0CEF">
        <w:rPr>
          <w:rFonts w:cs="Arial"/>
        </w:rPr>
        <w:t>Analyse performance metrics and make recommendations to assist in the development of service level agreements, seeking continually and proactively to improve service outcomes</w:t>
      </w:r>
    </w:p>
    <w:p w14:paraId="307C75E8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31C41C46" w14:textId="76E78B0A" w:rsidR="003927AE" w:rsidRPr="008D0CEF" w:rsidRDefault="008D0CEF" w:rsidP="008D0CEF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 w:rsidRPr="008D0CEF">
        <w:rPr>
          <w:rFonts w:cs="Arial"/>
        </w:rPr>
        <w:t>Translating service level agreements to operational level agreements and underpinning contracts that are used by support organisations in the delivery of services</w:t>
      </w:r>
    </w:p>
    <w:p w14:paraId="4B7D7ED9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097737FD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2878275F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248B2781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56CDA0DF" w14:textId="77777777" w:rsidTr="00E55704">
        <w:tc>
          <w:tcPr>
            <w:tcW w:w="3601" w:type="dxa"/>
            <w:shd w:val="clear" w:color="auto" w:fill="BCBEC0"/>
          </w:tcPr>
          <w:p w14:paraId="3DAB9A42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7B49BC66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8D0CEF" w:rsidRPr="00C978B9" w14:paraId="1DF4191A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9A162C1" w14:textId="5DA0139F" w:rsidR="008D0CEF" w:rsidRPr="008E402F" w:rsidRDefault="008D0CEF" w:rsidP="008D0CEF">
            <w:pPr>
              <w:pStyle w:val="TableText"/>
              <w:rPr>
                <w:highlight w:val="yellow"/>
              </w:rPr>
            </w:pPr>
            <w:r w:rsidRPr="005068C1">
              <w:rPr>
                <w:rFonts w:cs="Arial"/>
                <w:color w:val="000000"/>
              </w:rP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11D9832" w14:textId="77777777" w:rsidR="008D0CEF" w:rsidRPr="008D0CEF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Escalate issues, advise and receive instructions</w:t>
            </w:r>
          </w:p>
          <w:p w14:paraId="2F56547D" w14:textId="4764AEE0" w:rsidR="008D0CEF" w:rsidRPr="00A15CDB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Draft and update service level agreements and underpinning contracts</w:t>
            </w:r>
          </w:p>
        </w:tc>
      </w:tr>
      <w:tr w:rsidR="008D0CEF" w:rsidRPr="00C978B9" w14:paraId="68D31971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873BE2E" w14:textId="112BC59E" w:rsidR="008D0CEF" w:rsidRPr="008E402F" w:rsidRDefault="008D0CEF" w:rsidP="008D0CEF">
            <w:pPr>
              <w:pStyle w:val="TableText"/>
              <w:rPr>
                <w:highlight w:val="yellow"/>
              </w:rPr>
            </w:pPr>
            <w:r w:rsidRPr="005068C1">
              <w:rPr>
                <w:rFonts w:cs="Arial"/>
                <w:color w:val="000000"/>
              </w:rPr>
              <w:t>Work team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5748E73C" w14:textId="77777777" w:rsidR="008D0CEF" w:rsidRPr="008D0CEF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Work collaboratively to contribute to supporting the achievement of the organisation’s business goals</w:t>
            </w:r>
          </w:p>
          <w:p w14:paraId="22DBC26A" w14:textId="77777777" w:rsidR="008D0CEF" w:rsidRPr="008D0CEF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Participate in meetings to obtain the work group perspective and share information</w:t>
            </w:r>
          </w:p>
          <w:p w14:paraId="4B53CC58" w14:textId="63BE1946" w:rsidR="008D0CEF" w:rsidRPr="00A15CDB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Assist peers with the development of service level agreements</w:t>
            </w:r>
          </w:p>
        </w:tc>
      </w:tr>
      <w:tr w:rsidR="008D0CEF" w:rsidRPr="00C978B9" w14:paraId="03B76667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5C00EDC" w14:textId="0E7AB560" w:rsidR="008D0CEF" w:rsidRPr="005068C1" w:rsidRDefault="008D0CEF" w:rsidP="008D0CEF">
            <w:pPr>
              <w:pStyle w:val="TableText"/>
              <w:rPr>
                <w:rFonts w:cs="Arial"/>
                <w:color w:val="000000"/>
              </w:rPr>
            </w:pPr>
            <w:r w:rsidRPr="00074FB4">
              <w:t>Internal partners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406CB70" w14:textId="148CD3D5" w:rsidR="008D0CEF" w:rsidRPr="008D0CEF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074FB4">
              <w:t>Provide actual chargeback information to enable agreed cost recovery</w:t>
            </w:r>
          </w:p>
        </w:tc>
      </w:tr>
      <w:tr w:rsidR="003927AE" w:rsidRPr="00A8245E" w14:paraId="3B55100D" w14:textId="77777777" w:rsidTr="00E55704">
        <w:tc>
          <w:tcPr>
            <w:tcW w:w="3601" w:type="dxa"/>
            <w:shd w:val="clear" w:color="auto" w:fill="BCBEC0"/>
          </w:tcPr>
          <w:p w14:paraId="6CA1A5CF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1062DA15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8D0CEF" w:rsidRPr="00C978B9" w14:paraId="3471388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95593F2" w14:textId="3FCB3264" w:rsidR="008D0CEF" w:rsidRPr="008E402F" w:rsidRDefault="008D0CEF" w:rsidP="008D0CEF">
            <w:pPr>
              <w:pStyle w:val="TableText"/>
              <w:rPr>
                <w:highlight w:val="yellow"/>
              </w:rPr>
            </w:pPr>
            <w:r w:rsidRPr="008D0CEF"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31980DB" w14:textId="1ADB5905" w:rsidR="008D0CEF" w:rsidRPr="00A15CDB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59520A">
              <w:t>Gather performance information</w:t>
            </w:r>
          </w:p>
        </w:tc>
      </w:tr>
      <w:tr w:rsidR="008D0CEF" w:rsidRPr="00C978B9" w14:paraId="71146C01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691C33E" w14:textId="110075FA" w:rsidR="008D0CEF" w:rsidRPr="008E402F" w:rsidRDefault="008D0CEF" w:rsidP="008D0CEF">
            <w:pPr>
              <w:pStyle w:val="TableText"/>
              <w:rPr>
                <w:highlight w:val="yellow"/>
              </w:rPr>
            </w:pPr>
            <w:r w:rsidRPr="005068C1">
              <w:rPr>
                <w:rFonts w:cs="Arial"/>
                <w:color w:val="000000"/>
              </w:rPr>
              <w:t>Clients/customers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59BAAD9E" w14:textId="77777777" w:rsidR="008D0CEF" w:rsidRPr="008D0CEF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Manage expectations, resolve issues and provide solutions to problems</w:t>
            </w:r>
          </w:p>
          <w:p w14:paraId="50FC1091" w14:textId="69A37045" w:rsidR="008D0CEF" w:rsidRPr="00A15CDB" w:rsidRDefault="008D0CEF" w:rsidP="008D0CEF">
            <w:pPr>
              <w:pStyle w:val="TableText"/>
              <w:numPr>
                <w:ilvl w:val="0"/>
                <w:numId w:val="3"/>
              </w:numPr>
            </w:pPr>
            <w:r w:rsidRPr="008D0CEF">
              <w:t>Report on performance metrics agreed in service level agreements</w:t>
            </w:r>
          </w:p>
        </w:tc>
      </w:tr>
    </w:tbl>
    <w:p w14:paraId="378060B1" w14:textId="77777777" w:rsidR="003927AE" w:rsidRDefault="003927AE" w:rsidP="003927AE"/>
    <w:p w14:paraId="530A49BB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4CBB6632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76CDF94F" w14:textId="68DA2CD8" w:rsidR="008E402F" w:rsidRDefault="008E402F" w:rsidP="008E402F">
      <w:r w:rsidRPr="008E402F">
        <w:rPr>
          <w:highlight w:val="yellow"/>
        </w:rPr>
        <w:t>x</w:t>
      </w:r>
    </w:p>
    <w:p w14:paraId="2B50B642" w14:textId="151C3946" w:rsidR="003927AE" w:rsidRPr="00614552" w:rsidRDefault="003927AE" w:rsidP="003927AE">
      <w:pPr>
        <w:pStyle w:val="Heading2"/>
      </w:pPr>
      <w:r w:rsidRPr="00614552">
        <w:t>Reporting line</w:t>
      </w:r>
    </w:p>
    <w:p w14:paraId="526CD752" w14:textId="14F75B59" w:rsidR="003927AE" w:rsidRPr="00603D53" w:rsidRDefault="008E402F" w:rsidP="003927AE">
      <w:pPr>
        <w:rPr>
          <w:rFonts w:cs="Arial"/>
          <w:szCs w:val="26"/>
        </w:rPr>
      </w:pPr>
      <w:r w:rsidRPr="008E402F">
        <w:rPr>
          <w:rFonts w:cs="Arial"/>
          <w:szCs w:val="26"/>
          <w:highlight w:val="yellow"/>
        </w:rPr>
        <w:t>x</w:t>
      </w:r>
    </w:p>
    <w:p w14:paraId="348D3A5C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29049F89" w14:textId="707828FD" w:rsidR="003927AE" w:rsidRPr="008E402F" w:rsidRDefault="008E402F" w:rsidP="003927AE">
      <w:pPr>
        <w:rPr>
          <w:rFonts w:cs="Arial"/>
          <w:szCs w:val="26"/>
          <w:highlight w:val="yellow"/>
        </w:rPr>
      </w:pPr>
      <w:r w:rsidRPr="008E402F">
        <w:rPr>
          <w:rFonts w:cs="Arial"/>
          <w:szCs w:val="26"/>
          <w:highlight w:val="yellow"/>
        </w:rPr>
        <w:t>x</w:t>
      </w:r>
    </w:p>
    <w:p w14:paraId="31690284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24926130" w14:textId="4CC972F0" w:rsidR="003927AE" w:rsidRDefault="008E402F" w:rsidP="003927AE">
      <w:pPr>
        <w:rPr>
          <w:rFonts w:cs="Arial"/>
          <w:szCs w:val="26"/>
        </w:rPr>
      </w:pPr>
      <w:r w:rsidRPr="008E402F">
        <w:rPr>
          <w:rFonts w:cs="Arial"/>
          <w:szCs w:val="26"/>
          <w:highlight w:val="yellow"/>
        </w:rPr>
        <w:t>x</w:t>
      </w:r>
    </w:p>
    <w:p w14:paraId="7E872D29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22DC7F00" w14:textId="77777777" w:rsidR="003927AE" w:rsidRPr="00175AAF" w:rsidRDefault="003927AE" w:rsidP="003927AE">
      <w:bookmarkStart w:id="0" w:name="_Hlk65652086"/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54C598B4" w14:textId="77777777" w:rsidR="00883723" w:rsidRPr="00B218A8" w:rsidRDefault="00883723" w:rsidP="00883723">
      <w:pPr>
        <w:rPr>
          <w:rFonts w:cs="Arial"/>
        </w:rPr>
      </w:pPr>
      <w:r w:rsidRPr="00B218A8">
        <w:rPr>
          <w:rFonts w:cs="Arial"/>
        </w:rPr>
        <w:t xml:space="preserve">This role also utilises an occupation specific capability set which contains information from the Skills Framework for the Information Age (SFIA). The capability set is available at </w:t>
      </w:r>
      <w:hyperlink r:id="rId10" w:history="1">
        <w:r w:rsidRPr="00B218A8">
          <w:rPr>
            <w:rStyle w:val="Hyperlink"/>
            <w:rFonts w:cs="Arial"/>
          </w:rPr>
          <w:t>www.psc.nsw.gov.au/capabilityframework/ICT</w:t>
        </w:r>
      </w:hyperlink>
    </w:p>
    <w:p w14:paraId="0000D548" w14:textId="3832ACE5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bookmarkEnd w:id="0"/>
    <w:p w14:paraId="3B02DA10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77746669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4789C686" w14:textId="3D66C925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2B3F7658" w14:textId="77777777" w:rsidR="00923772" w:rsidRDefault="00923772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ListTable3-Accent3"/>
        <w:tblW w:w="10768" w:type="dxa"/>
        <w:tblLook w:val="04A0" w:firstRow="1" w:lastRow="0" w:firstColumn="1" w:lastColumn="0" w:noHBand="0" w:noVBand="1"/>
        <w:tblCaption w:val="PSC_FocusCapabilityFrameworkTable"/>
      </w:tblPr>
      <w:tblGrid>
        <w:gridCol w:w="1566"/>
        <w:gridCol w:w="2086"/>
        <w:gridCol w:w="5788"/>
        <w:gridCol w:w="1328"/>
      </w:tblGrid>
      <w:tr w:rsidR="00847160" w14:paraId="20A8739A" w14:textId="77777777" w:rsidTr="00F80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68" w:type="dxa"/>
            <w:gridSpan w:val="4"/>
            <w:shd w:val="clear" w:color="auto" w:fill="6D276A"/>
            <w:vAlign w:val="center"/>
          </w:tcPr>
          <w:p w14:paraId="041B26B4" w14:textId="77777777" w:rsidR="00847160" w:rsidRPr="00945219" w:rsidRDefault="00847160" w:rsidP="00F92DBC">
            <w:pPr>
              <w:pStyle w:val="TableTextWhite0"/>
              <w:keepNext/>
              <w:keepLines/>
              <w:rPr>
                <w:rFonts w:ascii="Arial" w:hAnsi="Arial" w:cs="Arial"/>
              </w:rPr>
            </w:pPr>
            <w:r w:rsidRPr="00945219">
              <w:rPr>
                <w:rFonts w:ascii="Arial" w:hAnsi="Arial" w:cs="Arial"/>
                <w:b/>
                <w:bCs w:val="0"/>
                <w:sz w:val="24"/>
                <w:szCs w:val="24"/>
              </w:rPr>
              <w:t>FOCUS CAPABILITIES</w:t>
            </w:r>
          </w:p>
        </w:tc>
      </w:tr>
      <w:tr w:rsidR="00847160" w:rsidRPr="00945219" w14:paraId="45B5629A" w14:textId="77777777" w:rsidTr="00F80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6794DD" w14:textId="77777777" w:rsidR="00847160" w:rsidRPr="00AD09C6" w:rsidRDefault="00847160" w:rsidP="00F92DBC">
            <w:pPr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Capability group/sets</w:t>
            </w:r>
          </w:p>
        </w:tc>
        <w:tc>
          <w:tcPr>
            <w:tcW w:w="211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C6CBC9" w14:textId="77777777" w:rsidR="00847160" w:rsidRPr="00AD09C6" w:rsidRDefault="00847160" w:rsidP="00F92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Capability name</w:t>
            </w:r>
          </w:p>
        </w:tc>
        <w:tc>
          <w:tcPr>
            <w:tcW w:w="598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84AE46" w14:textId="77777777" w:rsidR="00847160" w:rsidRPr="00AD09C6" w:rsidRDefault="00847160" w:rsidP="00F92DBC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Behavioural indicators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1E5526" w14:textId="77777777" w:rsidR="00847160" w:rsidRPr="00AD09C6" w:rsidRDefault="00847160" w:rsidP="00F92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Level</w:t>
            </w:r>
          </w:p>
        </w:tc>
      </w:tr>
      <w:tr w:rsidR="00F80361" w14:paraId="6C984D2A" w14:textId="77777777" w:rsidTr="00F8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8" w:space="0" w:color="auto"/>
              <w:left w:val="single" w:sz="8" w:space="0" w:color="FFFFFF" w:themeColor="background1"/>
              <w:bottom w:val="single" w:sz="8" w:space="0" w:color="D9D9D9" w:themeColor="background1" w:themeShade="D9"/>
            </w:tcBorders>
          </w:tcPr>
          <w:p w14:paraId="5A9498F1" w14:textId="08CA40D7" w:rsidR="00F80361" w:rsidRDefault="00F80361" w:rsidP="00F80361">
            <w:r w:rsidRPr="00C978B9">
              <w:rPr>
                <w:noProof/>
                <w:lang w:eastAsia="en-AU"/>
              </w:rPr>
              <w:drawing>
                <wp:inline distT="0" distB="0" distL="0" distR="0" wp14:anchorId="52263E9D" wp14:editId="203CE3F4">
                  <wp:extent cx="848995" cy="848995"/>
                  <wp:effectExtent l="0" t="0" r="8255" b="8255"/>
                  <wp:docPr id="11" name="personal-attributes.jpg" descr="Personal Attribu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2AB4C46D" w14:textId="77777777" w:rsidR="00F80361" w:rsidRPr="00392113" w:rsidRDefault="00F80361" w:rsidP="00F80361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b/>
                <w:bCs/>
                <w:sz w:val="20"/>
                <w:szCs w:val="20"/>
              </w:rPr>
              <w:t>Display Resilience and Courage</w:t>
            </w:r>
          </w:p>
          <w:p w14:paraId="73E0660E" w14:textId="77777777" w:rsidR="00F80361" w:rsidRPr="00392113" w:rsidRDefault="00F80361" w:rsidP="00F80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C3E14" w14:textId="02B82CD6" w:rsidR="00F80361" w:rsidRDefault="00F80361" w:rsidP="00F80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113">
              <w:rPr>
                <w:rFonts w:ascii="Arial" w:hAnsi="Arial" w:cs="Arial"/>
                <w:sz w:val="20"/>
                <w:szCs w:val="20"/>
              </w:rPr>
              <w:t>Be open and honest, prepared to express your views, and willing to accept and commit to change</w:t>
            </w:r>
          </w:p>
        </w:tc>
        <w:tc>
          <w:tcPr>
            <w:tcW w:w="5986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1D93FAC9" w14:textId="77777777" w:rsidR="00F80361" w:rsidRPr="00F80361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0361">
              <w:rPr>
                <w:rFonts w:ascii="Arial" w:hAnsi="Arial" w:cs="Arial"/>
                <w:sz w:val="20"/>
                <w:szCs w:val="20"/>
              </w:rPr>
              <w:t>Be flexible, show initiative and respond quickly when situations change</w:t>
            </w:r>
            <w:r w:rsidRPr="00F8036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00EE75" w14:textId="77777777" w:rsidR="00DD6FA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Give frank and honest feedback and advice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53BB0C63" w14:textId="7CC8EDD8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Listen when ideas are challenged, seek to understand the nature of the comment and respond appropriately</w:t>
            </w:r>
          </w:p>
          <w:p w14:paraId="58D01C4F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Raise and work through challenging issues and seek alternatives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4A21A140" w14:textId="49D70463" w:rsidR="00F80361" w:rsidRPr="0080536B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Remain composed and calm under pressure and in challenging situations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0733E301" w14:textId="3DE6416F" w:rsidR="00F80361" w:rsidRDefault="00F80361" w:rsidP="00F8036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</w:tr>
      <w:tr w:rsidR="00F80361" w14:paraId="0E9389A9" w14:textId="77777777" w:rsidTr="00F80361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</w:tcBorders>
          </w:tcPr>
          <w:p w14:paraId="29D5401E" w14:textId="57FBF7FB" w:rsidR="00F80361" w:rsidRDefault="00F80361" w:rsidP="00F80361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78652AC0" wp14:editId="5C260E65">
                  <wp:extent cx="854016" cy="854016"/>
                  <wp:effectExtent l="0" t="0" r="3810" b="3810"/>
                  <wp:docPr id="3" name="relationships.jpg" descr="Relationship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D6563E4" w14:textId="77777777" w:rsidR="00F80361" w:rsidRPr="00392113" w:rsidRDefault="00F80361" w:rsidP="00F8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</w:p>
          <w:p w14:paraId="4158549A" w14:textId="77777777" w:rsidR="00F80361" w:rsidRDefault="00F80361" w:rsidP="00F8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5097C1D" w14:textId="2334F2EE" w:rsidR="00F80361" w:rsidRDefault="00F80361" w:rsidP="00F80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113">
              <w:rPr>
                <w:rFonts w:ascii="Arial" w:hAnsi="Arial" w:cs="Arial"/>
                <w:sz w:val="20"/>
                <w:szCs w:val="20"/>
              </w:rPr>
              <w:t>Communicate clearly, actively listen to others, and respond with understanding and respect</w:t>
            </w:r>
          </w:p>
        </w:tc>
        <w:tc>
          <w:tcPr>
            <w:tcW w:w="5986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2475BEFD" w14:textId="77777777" w:rsidR="00F80361" w:rsidRPr="00392113" w:rsidRDefault="00F80361" w:rsidP="00BF2C13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Tailor</w:t>
            </w:r>
            <w:r w:rsidRPr="00392113">
              <w:rPr>
                <w:rFonts w:ascii="Arial" w:hAnsi="Arial" w:cs="Arial"/>
                <w:sz w:val="20"/>
                <w:szCs w:val="20"/>
              </w:rPr>
              <w:t xml:space="preserve"> communication to diverse audiences</w:t>
            </w:r>
            <w:r w:rsidRPr="0039211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42CA45C" w14:textId="77777777" w:rsidR="00F80361" w:rsidRP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Clearly explain complex concepts and arguments to individuals and groups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4FAA3CF4" w14:textId="77777777" w:rsidR="00F80361" w:rsidRP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Create opportunities for others to be heard, listen attentively and encourage them to express their views</w:t>
            </w:r>
          </w:p>
          <w:p w14:paraId="50F14D2F" w14:textId="77777777" w:rsidR="00F80361" w:rsidRP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Share information across teams and units to enable informed decision making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542AD72B" w14:textId="77777777" w:rsidR="00F80361" w:rsidRP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Write fluently in plain English and in a range of styles and formats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4755B4B8" w14:textId="0A8D7753" w:rsidR="00F80361" w:rsidRPr="0080536B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Use contemporary communication channels to share information</w:t>
            </w:r>
            <w:r w:rsidRPr="00392113">
              <w:rPr>
                <w:rFonts w:ascii="Arial" w:hAnsi="Arial" w:cs="Arial"/>
                <w:sz w:val="20"/>
                <w:szCs w:val="20"/>
              </w:rPr>
              <w:t>, engage and interact with diverse audiences</w:t>
            </w:r>
          </w:p>
        </w:tc>
        <w:tc>
          <w:tcPr>
            <w:tcW w:w="110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3E02DAE0" w14:textId="70275170" w:rsidR="00F80361" w:rsidRDefault="00F80361" w:rsidP="00F8036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113"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</w:tr>
      <w:tr w:rsidR="00F80361" w14:paraId="4C104899" w14:textId="77777777" w:rsidTr="00F8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D9D9D9" w:themeColor="background1" w:themeShade="D9"/>
            </w:tcBorders>
          </w:tcPr>
          <w:p w14:paraId="4D14DA68" w14:textId="36C9DF42" w:rsidR="00F80361" w:rsidRDefault="00F80361" w:rsidP="00F80361">
            <w:r w:rsidRPr="00C978B9">
              <w:rPr>
                <w:noProof/>
                <w:lang w:eastAsia="en-AU"/>
              </w:rPr>
              <w:drawing>
                <wp:inline distT="0" distB="0" distL="0" distR="0" wp14:anchorId="7986BCEB" wp14:editId="410A8153">
                  <wp:extent cx="854015" cy="854015"/>
                  <wp:effectExtent l="0" t="0" r="3810" b="3810"/>
                  <wp:docPr id="4" name="results.jpg" descr="Resul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1E6ED200" w14:textId="77777777" w:rsidR="00F80361" w:rsidRDefault="00F80361" w:rsidP="00F8036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b/>
                <w:bCs/>
                <w:sz w:val="20"/>
                <w:szCs w:val="20"/>
              </w:rPr>
              <w:t>Plan and Prioritise</w:t>
            </w:r>
            <w:r w:rsidRPr="00F80361">
              <w:tab/>
            </w:r>
          </w:p>
          <w:p w14:paraId="393AB660" w14:textId="77777777" w:rsidR="00F80361" w:rsidRDefault="00F80361" w:rsidP="00F80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0BA298" w14:textId="1C7B1754" w:rsidR="00F80361" w:rsidRDefault="00F80361" w:rsidP="00F80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sz w:val="20"/>
                <w:szCs w:val="20"/>
              </w:rPr>
              <w:t>Plan to achieve priority outcomes and respond flexibly to changing circumstances</w:t>
            </w:r>
          </w:p>
        </w:tc>
        <w:tc>
          <w:tcPr>
            <w:tcW w:w="5986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4264E66F" w14:textId="77777777" w:rsidR="00BF2C13" w:rsidRDefault="00F80361" w:rsidP="00BF2C13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Consider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 xml:space="preserve"> the future aims and goals of the team, unit and organisation when prioritising own and others’ work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6B96E21F" w14:textId="5EF043C6" w:rsidR="00F80361" w:rsidRDefault="00F80361" w:rsidP="00BF2C1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Initiate, prioritise, consult on and develop team and unit goals, strategies and plans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08EA25EA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Anticipate and assess the impact of changes, including government policy and economic conditions, on team and unit objectives and initiate appropriate responses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0CDEAF05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Ensure current work plans and activities support and are consistent with organisational change initiatives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7D14BEFC" w14:textId="19BD43CC" w:rsidR="00F80361" w:rsidRPr="0080536B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Evaluate outcomes and adjust future plans accordingly</w:t>
            </w:r>
            <w:r w:rsidRPr="00F80361">
              <w:rPr>
                <w:rFonts w:ascii="Arial" w:hAnsi="Arial" w:cs="Times New Roman"/>
                <w:sz w:val="20"/>
                <w:szCs w:val="20"/>
              </w:rPr>
              <w:tab/>
            </w:r>
          </w:p>
        </w:tc>
        <w:tc>
          <w:tcPr>
            <w:tcW w:w="110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1FEFC2C8" w14:textId="6DCD1963" w:rsidR="00F80361" w:rsidRDefault="00F80361" w:rsidP="00F8036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113"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</w:tr>
      <w:tr w:rsidR="00F80361" w14:paraId="0B1E5AD0" w14:textId="77777777" w:rsidTr="00F80361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BCBEC0"/>
            </w:tcBorders>
          </w:tcPr>
          <w:p w14:paraId="27BDFC89" w14:textId="7805F198" w:rsidR="00F80361" w:rsidRDefault="00F80361" w:rsidP="00F80361">
            <w:r w:rsidRPr="00C978B9">
              <w:rPr>
                <w:noProof/>
                <w:lang w:eastAsia="en-AU"/>
              </w:rPr>
              <w:drawing>
                <wp:inline distT="0" distB="0" distL="0" distR="0" wp14:anchorId="17125F23" wp14:editId="36D89290">
                  <wp:extent cx="845388" cy="845388"/>
                  <wp:effectExtent l="0" t="0" r="0" b="0"/>
                  <wp:docPr id="5" name="business-enablers.jpg" descr="Business Enabler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4E55288F" w14:textId="77777777" w:rsidR="00F80361" w:rsidRDefault="00F80361" w:rsidP="00F8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61">
              <w:rPr>
                <w:rFonts w:ascii="Arial" w:hAnsi="Arial" w:cs="Arial"/>
                <w:b/>
                <w:bCs/>
                <w:sz w:val="20"/>
                <w:szCs w:val="20"/>
              </w:rPr>
              <w:t>Project Management</w:t>
            </w:r>
            <w:r w:rsidRPr="00F8036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B0357D9" w14:textId="77777777" w:rsidR="00F80361" w:rsidRDefault="00F80361" w:rsidP="00F80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E8DDD46" w14:textId="6B529AA3" w:rsidR="00F80361" w:rsidRPr="00F80361" w:rsidRDefault="00F80361" w:rsidP="00F80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61">
              <w:rPr>
                <w:rFonts w:ascii="Arial" w:hAnsi="Arial" w:cs="Arial"/>
                <w:sz w:val="20"/>
                <w:szCs w:val="20"/>
              </w:rPr>
              <w:t>Understand and apply effective planning, coordination and control methods</w:t>
            </w:r>
          </w:p>
        </w:tc>
        <w:tc>
          <w:tcPr>
            <w:tcW w:w="5986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2C8E70E0" w14:textId="77777777" w:rsidR="00F80361" w:rsidRPr="00BF2C13" w:rsidRDefault="00F80361" w:rsidP="00BF2C13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Perform</w:t>
            </w: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 basic research and analysis to inform and support the achievement of project deliverables</w:t>
            </w:r>
            <w:r w:rsidRPr="00BF2C13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0EA294F9" w14:textId="77777777" w:rsidR="00F80361" w:rsidRPr="00BF2C13" w:rsidRDefault="00F80361" w:rsidP="00BF2C13">
            <w:pPr>
              <w:pStyle w:val="ListParagraph"/>
              <w:numPr>
                <w:ilvl w:val="0"/>
                <w:numId w:val="13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Contribute to developing project documentation and resource estimates</w:t>
            </w:r>
            <w:r w:rsidRPr="00BF2C13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5A58E641" w14:textId="77777777" w:rsidR="00F80361" w:rsidRPr="00BF2C13" w:rsidRDefault="00F80361" w:rsidP="00BF2C13">
            <w:pPr>
              <w:pStyle w:val="ListParagraph"/>
              <w:numPr>
                <w:ilvl w:val="0"/>
                <w:numId w:val="13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Contribute to reviews of progress, outcomes and future improvements</w:t>
            </w:r>
            <w:r w:rsidRPr="00BF2C13">
              <w:rPr>
                <w:rFonts w:ascii="Arial" w:hAnsi="Arial" w:cs="Times New Roman"/>
                <w:sz w:val="20"/>
                <w:szCs w:val="20"/>
              </w:rPr>
              <w:tab/>
            </w:r>
          </w:p>
          <w:p w14:paraId="4955A89E" w14:textId="0E39CC22" w:rsidR="00F80361" w:rsidRPr="0080536B" w:rsidRDefault="00F80361" w:rsidP="00BF2C13">
            <w:pPr>
              <w:pStyle w:val="ListParagraph"/>
              <w:numPr>
                <w:ilvl w:val="0"/>
                <w:numId w:val="13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Identify and escalate possible variances from project plans</w:t>
            </w:r>
            <w:r w:rsidRPr="00F80361">
              <w:tab/>
            </w:r>
          </w:p>
        </w:tc>
        <w:tc>
          <w:tcPr>
            <w:tcW w:w="1101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763284D2" w14:textId="3FB94C2B" w:rsidR="00F80361" w:rsidRDefault="00F80361" w:rsidP="00F8036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sz w:val="20"/>
                <w:szCs w:val="20"/>
              </w:rPr>
              <w:t>Intermediate</w:t>
            </w:r>
            <w:r>
              <w:t xml:space="preserve"> </w:t>
            </w:r>
          </w:p>
        </w:tc>
      </w:tr>
    </w:tbl>
    <w:p w14:paraId="708C073F" w14:textId="7C08E396" w:rsidR="00313197" w:rsidRDefault="00313197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ListTable3-Accent3"/>
        <w:tblW w:w="10874" w:type="dxa"/>
        <w:tblLook w:val="04A0" w:firstRow="1" w:lastRow="0" w:firstColumn="1" w:lastColumn="0" w:noHBand="0" w:noVBand="1"/>
        <w:tblCaption w:val="PSC_FocusCapabilityFrameworkTable"/>
      </w:tblPr>
      <w:tblGrid>
        <w:gridCol w:w="1759"/>
        <w:gridCol w:w="1751"/>
        <w:gridCol w:w="6049"/>
        <w:gridCol w:w="1315"/>
      </w:tblGrid>
      <w:tr w:rsidR="00847160" w14:paraId="2046E864" w14:textId="77777777" w:rsidTr="00F9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74" w:type="dxa"/>
            <w:gridSpan w:val="4"/>
            <w:shd w:val="clear" w:color="auto" w:fill="6D276A"/>
            <w:vAlign w:val="center"/>
          </w:tcPr>
          <w:p w14:paraId="4B9EA5AE" w14:textId="1F523B0A" w:rsidR="00847160" w:rsidRPr="00945219" w:rsidRDefault="00847160" w:rsidP="00F92DBC">
            <w:pPr>
              <w:pStyle w:val="TableTextWhite0"/>
              <w:keepNext/>
              <w:keepLines/>
              <w:rPr>
                <w:rFonts w:ascii="Arial" w:hAnsi="Arial" w:cs="Arial"/>
              </w:rPr>
            </w:pPr>
            <w:r w:rsidRPr="00AA598D">
              <w:rPr>
                <w:b/>
                <w:color w:val="FFFFFF" w:themeColor="background1"/>
                <w:sz w:val="24"/>
                <w:szCs w:val="24"/>
              </w:rPr>
              <w:t xml:space="preserve">Occupation specific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focus </w:t>
            </w:r>
            <w:r w:rsidRPr="00AA598D">
              <w:rPr>
                <w:b/>
                <w:color w:val="FFFFFF" w:themeColor="background1"/>
                <w:sz w:val="24"/>
                <w:szCs w:val="24"/>
              </w:rPr>
              <w:t>capability set</w:t>
            </w:r>
          </w:p>
        </w:tc>
      </w:tr>
      <w:tr w:rsidR="00847160" w:rsidRPr="00945219" w14:paraId="0AFF2422" w14:textId="77777777" w:rsidTr="0084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9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4E188C" w14:textId="677A8E2E" w:rsidR="00847160" w:rsidRPr="00847160" w:rsidRDefault="00847160" w:rsidP="00847160">
            <w:pPr>
              <w:rPr>
                <w:rFonts w:ascii="Arial" w:hAnsi="Arial" w:cs="Arial"/>
                <w:color w:val="auto"/>
              </w:rPr>
            </w:pPr>
            <w:r w:rsidRPr="00847160">
              <w:rPr>
                <w:color w:val="auto"/>
              </w:rPr>
              <w:t>Capability Set</w:t>
            </w:r>
            <w:r w:rsidR="001E5128">
              <w:rPr>
                <w:color w:val="auto"/>
              </w:rPr>
              <w:t xml:space="preserve"> / Skill</w:t>
            </w: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E1092FE" w14:textId="20695E2B" w:rsidR="00847160" w:rsidRPr="00847160" w:rsidRDefault="00847160" w:rsidP="00847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160">
              <w:rPr>
                <w:color w:val="auto"/>
              </w:rPr>
              <w:t>Category and</w:t>
            </w:r>
            <w:r w:rsidRPr="00847160">
              <w:rPr>
                <w:color w:val="auto"/>
              </w:rPr>
              <w:br/>
              <w:t>Sub-Category</w:t>
            </w:r>
          </w:p>
        </w:tc>
        <w:tc>
          <w:tcPr>
            <w:tcW w:w="6049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E3F5D6" w14:textId="291C5ED0" w:rsidR="00847160" w:rsidRPr="00847160" w:rsidRDefault="00847160" w:rsidP="00847160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160">
              <w:rPr>
                <w:color w:val="auto"/>
              </w:rPr>
              <w:t>Level Descriptions</w:t>
            </w:r>
          </w:p>
        </w:tc>
        <w:tc>
          <w:tcPr>
            <w:tcW w:w="131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5AEB3C" w14:textId="5D0845A6" w:rsidR="00847160" w:rsidRPr="00847160" w:rsidRDefault="00847160" w:rsidP="00847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160">
              <w:rPr>
                <w:color w:val="auto"/>
              </w:rPr>
              <w:t>Level and Code</w:t>
            </w:r>
          </w:p>
        </w:tc>
      </w:tr>
      <w:tr w:rsidR="00847160" w14:paraId="7F7063BD" w14:textId="77777777" w:rsidTr="001E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18" w:space="0" w:color="auto"/>
              <w:left w:val="single" w:sz="8" w:space="0" w:color="FFFFFF" w:themeColor="background1"/>
              <w:bottom w:val="single" w:sz="6" w:space="0" w:color="BFBFBF"/>
            </w:tcBorders>
          </w:tcPr>
          <w:p w14:paraId="41352D91" w14:textId="2317BE17" w:rsidR="00F80361" w:rsidRPr="00F80361" w:rsidRDefault="00F80361" w:rsidP="00F80361">
            <w:pPr>
              <w:spacing w:before="120"/>
            </w:pPr>
            <w:r w:rsidRPr="00F80361">
              <w:t>Service level management</w:t>
            </w:r>
          </w:p>
          <w:p w14:paraId="103A4282" w14:textId="34EB47FB" w:rsidR="00847160" w:rsidRPr="00F80361" w:rsidRDefault="00847160" w:rsidP="00F80361">
            <w:pPr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09D532E6" wp14:editId="530E55EE">
                  <wp:extent cx="1021278" cy="468872"/>
                  <wp:effectExtent l="0" t="0" r="7620" b="7620"/>
                  <wp:docPr id="1" name="Picture 1" descr="Skills Framework for the Information Age logo" title="Skills Framework for the Information 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ia_nostrap-outlines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45" cy="47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9DCD4" w14:textId="7A46FBE4" w:rsidR="00F80361" w:rsidRDefault="00F80361" w:rsidP="00F80361">
            <w:pPr>
              <w:spacing w:before="120"/>
            </w:pPr>
          </w:p>
        </w:tc>
        <w:tc>
          <w:tcPr>
            <w:tcW w:w="1751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6BF2A864" w14:textId="77777777" w:rsidR="00F80361" w:rsidRPr="00F80361" w:rsidRDefault="00F80361" w:rsidP="00F8036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0361">
              <w:rPr>
                <w:rFonts w:ascii="Arial" w:hAnsi="Arial" w:cs="Arial"/>
                <w:sz w:val="20"/>
                <w:szCs w:val="20"/>
              </w:rPr>
              <w:t>Delivery and operation</w:t>
            </w:r>
            <w:r w:rsidRPr="00F8036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27559B" w14:textId="77777777" w:rsidR="00F80361" w:rsidRDefault="00F80361" w:rsidP="00F80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1A82CC5" w14:textId="77777777" w:rsidR="00847160" w:rsidRDefault="00F80361" w:rsidP="00F803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0361">
              <w:rPr>
                <w:rFonts w:ascii="Arial" w:hAnsi="Arial" w:cs="Arial"/>
                <w:sz w:val="20"/>
                <w:szCs w:val="20"/>
              </w:rPr>
              <w:t>Service design</w:t>
            </w:r>
          </w:p>
          <w:p w14:paraId="3D13171A" w14:textId="77777777" w:rsidR="003C0904" w:rsidRPr="003C0904" w:rsidRDefault="003C0904" w:rsidP="003C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4B39F" w14:textId="77777777" w:rsidR="003C0904" w:rsidRPr="003C0904" w:rsidRDefault="003C0904" w:rsidP="003C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83A5C1" w14:textId="77777777" w:rsidR="003C0904" w:rsidRDefault="003C0904" w:rsidP="003C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8734430" w14:textId="77777777" w:rsidR="003C0904" w:rsidRDefault="003C0904" w:rsidP="003C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0399EDC" w14:textId="427AB4B4" w:rsidR="003C0904" w:rsidRPr="003C0904" w:rsidRDefault="003C0904" w:rsidP="003C0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49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1A1B6026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 xml:space="preserve">Performs defined tasks to monitor service delivery against service level agreements and maintains records of relevant information. </w:t>
            </w:r>
          </w:p>
          <w:p w14:paraId="6D9042D9" w14:textId="3A8EFA0C" w:rsidR="00847160" w:rsidRPr="0080536B" w:rsidRDefault="00F80361" w:rsidP="00F8036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Analyses service records against agreed service levels regularly to identify actions required to maintain or improve levels of service, and initiates or reports these actions.</w:t>
            </w:r>
          </w:p>
        </w:tc>
        <w:tc>
          <w:tcPr>
            <w:tcW w:w="1315" w:type="dxa"/>
            <w:tcBorders>
              <w:top w:val="single" w:sz="18" w:space="0" w:color="auto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4FD7789A" w14:textId="77777777" w:rsidR="00847160" w:rsidRDefault="00F80361" w:rsidP="00F8036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Level 4</w:t>
            </w:r>
          </w:p>
          <w:p w14:paraId="52617272" w14:textId="37A43703" w:rsidR="00F80361" w:rsidRDefault="00F80361" w:rsidP="00F8036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SLMO</w:t>
            </w:r>
          </w:p>
        </w:tc>
      </w:tr>
      <w:tr w:rsidR="00847160" w14:paraId="239DA07C" w14:textId="77777777" w:rsidTr="001E5128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6" w:space="0" w:color="BFBFBF"/>
              <w:left w:val="single" w:sz="8" w:space="0" w:color="FFFFFF" w:themeColor="background1"/>
              <w:bottom w:val="single" w:sz="6" w:space="0" w:color="BFBFBF"/>
            </w:tcBorders>
          </w:tcPr>
          <w:p w14:paraId="3C70EA92" w14:textId="77777777" w:rsidR="00F80361" w:rsidRPr="00F80361" w:rsidRDefault="00F80361" w:rsidP="00F80361">
            <w:pPr>
              <w:spacing w:before="120"/>
            </w:pPr>
            <w:r w:rsidRPr="00F80361">
              <w:lastRenderedPageBreak/>
              <w:t>Supplier management</w:t>
            </w:r>
          </w:p>
          <w:p w14:paraId="15AF522F" w14:textId="23054F0D" w:rsidR="00847160" w:rsidRDefault="00F80361" w:rsidP="00F80361">
            <w:pPr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1DB672D4" wp14:editId="7B5FDEF7">
                  <wp:extent cx="1021278" cy="468872"/>
                  <wp:effectExtent l="0" t="0" r="7620" b="7620"/>
                  <wp:docPr id="2" name="Picture 2" descr="Skills Framework for the Information Age logo" title="Skills Framework for the Information 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ia_nostrap-outlines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45" cy="47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1D0415EB" w14:textId="77777777" w:rsidR="00F80361" w:rsidRDefault="00F80361" w:rsidP="00F8036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F80361">
              <w:t xml:space="preserve"> and engagement</w:t>
            </w:r>
            <w:r w:rsidRPr="00F80361">
              <w:tab/>
            </w:r>
          </w:p>
          <w:p w14:paraId="01F086C1" w14:textId="0983B6AF" w:rsidR="00847160" w:rsidRDefault="00F80361" w:rsidP="00F803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361">
              <w:rPr>
                <w:rFonts w:ascii="Arial" w:hAnsi="Arial" w:cs="Arial"/>
                <w:sz w:val="20"/>
                <w:szCs w:val="20"/>
              </w:rPr>
              <w:t>Stakeholder</w:t>
            </w:r>
            <w:r w:rsidRPr="00F80361">
              <w:t xml:space="preserve"> management</w:t>
            </w:r>
          </w:p>
        </w:tc>
        <w:tc>
          <w:tcPr>
            <w:tcW w:w="604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63111C2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 xml:space="preserve">Collects supplier performance data and investigates problems. Monitors and reports on supplier performance, customer satisfaction, and market intelligence. </w:t>
            </w:r>
          </w:p>
          <w:p w14:paraId="1C1F93F8" w14:textId="027C50B6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 xml:space="preserve">Validates that suppliers' performance is in accordance with contract terms. </w:t>
            </w:r>
          </w:p>
          <w:p w14:paraId="6ACD7A4D" w14:textId="77777777" w:rsidR="00F80361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 xml:space="preserve">Engages proactively and collaboratively with suppliers to resolve incidents, problems, or unsatisfactory performance. </w:t>
            </w:r>
          </w:p>
          <w:p w14:paraId="036E5E01" w14:textId="53832FCC" w:rsidR="00847160" w:rsidRPr="0080536B" w:rsidRDefault="00F80361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F80361">
              <w:rPr>
                <w:rFonts w:ascii="Arial" w:hAnsi="Arial" w:cs="Times New Roman"/>
                <w:sz w:val="20"/>
                <w:szCs w:val="20"/>
              </w:rPr>
              <w:t>Implements supplier management-related service improvement initiatives and programmes.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68C26AE8" w14:textId="77777777" w:rsidR="00847160" w:rsidRDefault="00F80361" w:rsidP="00F8036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 4</w:t>
            </w:r>
          </w:p>
          <w:p w14:paraId="71C31784" w14:textId="77777777" w:rsidR="00F80361" w:rsidRDefault="00F80361" w:rsidP="00F9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8EF35" w14:textId="5D250F26" w:rsidR="00F80361" w:rsidRDefault="00F80361" w:rsidP="00F9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</w:t>
            </w:r>
          </w:p>
        </w:tc>
      </w:tr>
      <w:tr w:rsidR="00847160" w14:paraId="52369EFE" w14:textId="77777777" w:rsidTr="001E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6" w:space="0" w:color="BFBFBF"/>
              <w:left w:val="single" w:sz="8" w:space="0" w:color="FFFFFF" w:themeColor="background1"/>
              <w:bottom w:val="single" w:sz="6" w:space="0" w:color="BFBFBF"/>
            </w:tcBorders>
          </w:tcPr>
          <w:p w14:paraId="18F9117B" w14:textId="77777777" w:rsidR="00847160" w:rsidRDefault="00BF2C13" w:rsidP="00F92DBC">
            <w:pPr>
              <w:rPr>
                <w:b w:val="0"/>
                <w:bCs w:val="0"/>
              </w:rPr>
            </w:pPr>
            <w:r w:rsidRPr="00BF2C13">
              <w:t>Contract management</w:t>
            </w:r>
          </w:p>
          <w:p w14:paraId="7122703D" w14:textId="26205ADA" w:rsidR="00BF2C13" w:rsidRDefault="00BF2C13" w:rsidP="00BF2C13">
            <w:pPr>
              <w:ind w:left="-112"/>
            </w:pPr>
            <w:r>
              <w:rPr>
                <w:noProof/>
              </w:rPr>
              <w:drawing>
                <wp:inline distT="0" distB="0" distL="0" distR="0" wp14:anchorId="424A1564" wp14:editId="2F238003">
                  <wp:extent cx="1021278" cy="468872"/>
                  <wp:effectExtent l="0" t="0" r="7620" b="7620"/>
                  <wp:docPr id="7" name="Picture 7" descr="Skills Framework for the Information Age logo" title="Skills Framework for the Information 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ia_nostrap-outlines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45" cy="47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7DC2453" w14:textId="77777777" w:rsidR="00BF2C13" w:rsidRDefault="00BF2C13" w:rsidP="00F8036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Relationships and engagement</w:t>
            </w:r>
            <w:r w:rsidRPr="00BF2C1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38C108" w14:textId="2B3DAB2A" w:rsidR="00847160" w:rsidRPr="00F80361" w:rsidRDefault="00BF2C13" w:rsidP="00F8036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Stakeholder management</w:t>
            </w:r>
          </w:p>
        </w:tc>
        <w:tc>
          <w:tcPr>
            <w:tcW w:w="604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35EF4688" w14:textId="77777777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Sources and collects contract performance data (such as pricing and supply chain costs), and monitors performance against KPIs.  </w:t>
            </w:r>
          </w:p>
          <w:p w14:paraId="5F03045B" w14:textId="11CB0E46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Identifies and reports under-performance and develops opportunities for improvement. </w:t>
            </w:r>
          </w:p>
          <w:p w14:paraId="5E105542" w14:textId="77777777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Monitors compliance with Terms and Conditions and take appropriate steps to address non-compliance. </w:t>
            </w:r>
          </w:p>
          <w:p w14:paraId="28EDB422" w14:textId="77777777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Pro-actively manages risk and reward mechanisms in the contract. </w:t>
            </w:r>
          </w:p>
          <w:p w14:paraId="1DC46F94" w14:textId="33A3AB41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Monitors progress against business objectives specified in the business case. </w:t>
            </w:r>
          </w:p>
          <w:p w14:paraId="02319F58" w14:textId="77777777" w:rsidR="00BF2C13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 xml:space="preserve">Identifies where change is required, and plans for variations. </w:t>
            </w:r>
          </w:p>
          <w:p w14:paraId="095226E7" w14:textId="422435D2" w:rsidR="00847160" w:rsidRPr="0080536B" w:rsidRDefault="00BF2C13" w:rsidP="00F80361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left="459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Times New Roman"/>
                <w:sz w:val="20"/>
                <w:szCs w:val="20"/>
              </w:rPr>
            </w:pPr>
            <w:r w:rsidRPr="00BF2C13">
              <w:rPr>
                <w:rFonts w:ascii="Arial" w:hAnsi="Arial" w:cs="Times New Roman"/>
                <w:sz w:val="20"/>
                <w:szCs w:val="20"/>
              </w:rPr>
              <w:t>In consultation with stakeholders, ensures that change management protocols are implemented.</w:t>
            </w:r>
          </w:p>
        </w:tc>
        <w:tc>
          <w:tcPr>
            <w:tcW w:w="1315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575AA146" w14:textId="77777777" w:rsidR="00F80361" w:rsidRDefault="00F80361" w:rsidP="00F8036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Level 4 </w:t>
            </w:r>
          </w:p>
          <w:p w14:paraId="2FAB1AF9" w14:textId="646A26AD" w:rsidR="00847160" w:rsidRDefault="00F80361" w:rsidP="00F8036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ITCM</w:t>
            </w:r>
          </w:p>
        </w:tc>
      </w:tr>
    </w:tbl>
    <w:p w14:paraId="22EF2657" w14:textId="77777777" w:rsidR="00847160" w:rsidRDefault="00847160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1BF64969" w14:textId="7DD073AC" w:rsidR="003927AE" w:rsidRDefault="003927AE" w:rsidP="003927AE"/>
    <w:p w14:paraId="7A002886" w14:textId="77777777" w:rsidR="00313197" w:rsidRDefault="00313197">
      <w:r>
        <w:br w:type="page"/>
      </w:r>
    </w:p>
    <w:p w14:paraId="526B033B" w14:textId="77777777" w:rsidR="003927AE" w:rsidRDefault="003927AE" w:rsidP="003927AE">
      <w:pPr>
        <w:pStyle w:val="Heading1"/>
      </w:pPr>
      <w:r>
        <w:lastRenderedPageBreak/>
        <w:t>Complementary capabilities</w:t>
      </w:r>
    </w:p>
    <w:p w14:paraId="6E67D036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1FABA965" w14:textId="0DD65EB1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3FB6445" w14:textId="0E429F35" w:rsidR="00847160" w:rsidRDefault="00847160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ListTable3-Accent3"/>
        <w:tblW w:w="10768" w:type="dxa"/>
        <w:tblLook w:val="04A0" w:firstRow="1" w:lastRow="0" w:firstColumn="1" w:lastColumn="0" w:noHBand="0" w:noVBand="1"/>
        <w:tblCaption w:val="PSC_FocusCapabilityFrameworkTable"/>
      </w:tblPr>
      <w:tblGrid>
        <w:gridCol w:w="1747"/>
        <w:gridCol w:w="1877"/>
        <w:gridCol w:w="5747"/>
        <w:gridCol w:w="1397"/>
      </w:tblGrid>
      <w:tr w:rsidR="00847160" w14:paraId="2F61E23F" w14:textId="77777777" w:rsidTr="0084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68" w:type="dxa"/>
            <w:gridSpan w:val="4"/>
            <w:shd w:val="clear" w:color="auto" w:fill="6D276A"/>
            <w:vAlign w:val="center"/>
          </w:tcPr>
          <w:p w14:paraId="04403C9C" w14:textId="18CA6A4E" w:rsidR="00847160" w:rsidRPr="00945219" w:rsidRDefault="00847160" w:rsidP="00F92DBC">
            <w:pPr>
              <w:pStyle w:val="TableTextWhite0"/>
              <w:keepNext/>
              <w:keepLines/>
              <w:rPr>
                <w:rFonts w:ascii="Arial" w:hAnsi="Arial" w:cs="Arial"/>
              </w:rPr>
            </w:pPr>
            <w:r w:rsidRPr="00847160">
              <w:rPr>
                <w:rFonts w:ascii="Arial" w:hAnsi="Arial" w:cs="Arial"/>
                <w:b/>
                <w:bCs w:val="0"/>
                <w:sz w:val="24"/>
                <w:szCs w:val="24"/>
              </w:rPr>
              <w:t>COMPLEMENTARY CAPABILITIES</w:t>
            </w:r>
          </w:p>
        </w:tc>
      </w:tr>
      <w:tr w:rsidR="00847160" w:rsidRPr="00945219" w14:paraId="0697B192" w14:textId="77777777" w:rsidTr="00BF2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315FDB" w14:textId="77777777" w:rsidR="00847160" w:rsidRPr="00AD09C6" w:rsidRDefault="00847160" w:rsidP="00F92DBC">
            <w:pPr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Capability group/sets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372DA6" w14:textId="77777777" w:rsidR="00847160" w:rsidRPr="00AD09C6" w:rsidRDefault="00847160" w:rsidP="00F92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Capability name</w:t>
            </w:r>
          </w:p>
        </w:tc>
        <w:tc>
          <w:tcPr>
            <w:tcW w:w="574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DDF1206" w14:textId="23328DEE" w:rsidR="00847160" w:rsidRPr="00AD09C6" w:rsidRDefault="00847160" w:rsidP="00F92DBC">
            <w:pPr>
              <w:ind w:lef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160">
              <w:rPr>
                <w:rFonts w:ascii="Arial" w:hAnsi="Arial" w:cs="Arial"/>
                <w:color w:val="auto"/>
              </w:rPr>
              <w:t>Description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C3260E" w14:textId="77777777" w:rsidR="00847160" w:rsidRPr="00AD09C6" w:rsidRDefault="00847160" w:rsidP="00F92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D09C6">
              <w:rPr>
                <w:rFonts w:ascii="Arial" w:hAnsi="Arial" w:cs="Arial"/>
                <w:color w:val="auto"/>
              </w:rPr>
              <w:t>Level</w:t>
            </w:r>
          </w:p>
        </w:tc>
      </w:tr>
      <w:tr w:rsidR="00BF2C13" w14:paraId="3DBA0899" w14:textId="77777777" w:rsidTr="00BF2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tcBorders>
              <w:top w:val="single" w:sz="18" w:space="0" w:color="auto"/>
              <w:left w:val="single" w:sz="8" w:space="0" w:color="FFFFFF" w:themeColor="background1"/>
            </w:tcBorders>
          </w:tcPr>
          <w:p w14:paraId="0483D049" w14:textId="6B407F0E" w:rsidR="00BF2C13" w:rsidRDefault="008475B5" w:rsidP="00BF2C13">
            <w:r w:rsidRPr="00C978B9">
              <w:rPr>
                <w:noProof/>
                <w:lang w:eastAsia="en-AU"/>
              </w:rPr>
              <w:drawing>
                <wp:inline distT="0" distB="0" distL="0" distR="0" wp14:anchorId="24573792" wp14:editId="40FB9CB4">
                  <wp:extent cx="848995" cy="848995"/>
                  <wp:effectExtent l="0" t="0" r="8255" b="8255"/>
                  <wp:docPr id="10" name="personal-attributes.jpg" descr="Personal Attribu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55931465" w14:textId="77777777" w:rsidR="00BF2C13" w:rsidRPr="003921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Act with Integrity</w:t>
            </w:r>
          </w:p>
          <w:p w14:paraId="4FDA345F" w14:textId="77777777" w:rsidR="00BF2C13" w:rsidRDefault="00BF2C13" w:rsidP="00BF2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7" w:type="dxa"/>
            <w:tcBorders>
              <w:top w:val="single" w:sz="18" w:space="0" w:color="auto"/>
              <w:bottom w:val="single" w:sz="8" w:space="0" w:color="D9D9D9" w:themeColor="background1" w:themeShade="D9"/>
            </w:tcBorders>
          </w:tcPr>
          <w:p w14:paraId="0117EEAB" w14:textId="06823A64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Be ethical and professional, and uphold and promote the public sector values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0E2BB48C" w14:textId="4D06BDAF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</w:tr>
      <w:tr w:rsidR="00BF2C13" w14:paraId="686717D3" w14:textId="77777777" w:rsidTr="00BF2C13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</w:tcBorders>
          </w:tcPr>
          <w:p w14:paraId="24E89B3B" w14:textId="77777777" w:rsidR="00BF2C13" w:rsidRDefault="00BF2C13" w:rsidP="00BF2C13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A97E6BA" w14:textId="16A7B4A0" w:rsid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113">
              <w:rPr>
                <w:rFonts w:ascii="Arial" w:hAnsi="Arial" w:cs="Arial"/>
                <w:sz w:val="20"/>
                <w:szCs w:val="20"/>
              </w:rPr>
              <w:t>Manage Self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07B1B35" w14:textId="3AC90DA1" w:rsidR="00BF2C13" w:rsidRP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Show drive and motivation, an ability to self-reflect and a commitment to learning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0DCF651F" w14:textId="4E1CB979" w:rsidR="00BF2C13" w:rsidRP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</w:tr>
      <w:tr w:rsidR="00BF2C13" w14:paraId="2E40E26E" w14:textId="77777777" w:rsidTr="00BF2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</w:tcBorders>
          </w:tcPr>
          <w:p w14:paraId="5609DC85" w14:textId="77777777" w:rsidR="00BF2C13" w:rsidRDefault="00BF2C13" w:rsidP="00BF2C13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535DBAD3" w14:textId="5A94158F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Value Diversity and Inclusion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4DD508B1" w14:textId="7E0C009D" w:rsidR="00BF2C13" w:rsidRPr="00BF2C13" w:rsidRDefault="00BF2C13" w:rsidP="00BF2C13">
            <w:pPr>
              <w:tabs>
                <w:tab w:val="num" w:pos="3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Demonstrate inclusive behaviour and show respect for diverse backgrounds, experiences and perspectives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00BB588E" w14:textId="16D1130C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Foundational</w:t>
            </w:r>
          </w:p>
        </w:tc>
      </w:tr>
      <w:tr w:rsidR="00BF2C13" w14:paraId="50D07CEB" w14:textId="77777777" w:rsidTr="00BF2C13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tcBorders>
              <w:top w:val="single" w:sz="8" w:space="0" w:color="BCBEC0"/>
              <w:left w:val="single" w:sz="8" w:space="0" w:color="FFFFFF" w:themeColor="background1"/>
            </w:tcBorders>
          </w:tcPr>
          <w:p w14:paraId="561AECFA" w14:textId="319F020D" w:rsidR="00BF2C13" w:rsidRDefault="00BF2C13" w:rsidP="00F92DBC">
            <w:r w:rsidRPr="00C978B9">
              <w:rPr>
                <w:noProof/>
                <w:lang w:eastAsia="en-AU"/>
              </w:rPr>
              <w:drawing>
                <wp:inline distT="0" distB="0" distL="0" distR="0" wp14:anchorId="3C1E8B3F" wp14:editId="7AD0BBE6">
                  <wp:extent cx="854016" cy="854016"/>
                  <wp:effectExtent l="0" t="0" r="3810" b="3810"/>
                  <wp:docPr id="8" name="relationships.jpg" descr="Relationship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620211AE" w14:textId="42A258D4" w:rsidR="00BF2C13" w:rsidRP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Commit to Customer Service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46D2F69" w14:textId="700C4CCB" w:rsidR="00BF2C13" w:rsidRPr="00BF2C13" w:rsidRDefault="00BF2C13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Provide customer-focused services in line with public sector and organisational objectives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6BC07189" w14:textId="25364FFB" w:rsidR="00BF2C13" w:rsidRP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</w:tr>
      <w:tr w:rsidR="00BF2C13" w14:paraId="48FC513F" w14:textId="77777777" w:rsidTr="00BF2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</w:tcBorders>
          </w:tcPr>
          <w:p w14:paraId="1B22854C" w14:textId="77777777" w:rsidR="00BF2C13" w:rsidRDefault="00BF2C13" w:rsidP="00F92DBC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166078CC" w14:textId="47A95DFB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Work Collaboratively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E06E8D4" w14:textId="105EB6E1" w:rsidR="00BF2C13" w:rsidRPr="00BF2C13" w:rsidRDefault="00BF2C13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F2C13">
              <w:rPr>
                <w:rFonts w:cs="Arial"/>
              </w:rPr>
              <w:t>Collaborate with others and value their contribution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3A1EC1C4" w14:textId="67628E68" w:rsidR="00BF2C13" w:rsidRPr="00BF2C13" w:rsidRDefault="00BF2C13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Adept</w:t>
            </w:r>
          </w:p>
        </w:tc>
      </w:tr>
      <w:tr w:rsidR="00BF2C13" w14:paraId="74A747E0" w14:textId="77777777" w:rsidTr="00BF2C13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  <w:bottom w:val="single" w:sz="8" w:space="0" w:color="BCBEC0"/>
            </w:tcBorders>
          </w:tcPr>
          <w:p w14:paraId="1C1099F3" w14:textId="77777777" w:rsidR="00BF2C13" w:rsidRDefault="00BF2C13" w:rsidP="00BF2C13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43EEBB12" w14:textId="2EE384FA" w:rsidR="00BF2C13" w:rsidRPr="00392113" w:rsidRDefault="00BF2C13" w:rsidP="00BF2C1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Influence and Negotiate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388B796E" w14:textId="697147F4" w:rsidR="00BF2C13" w:rsidRPr="00BF2C13" w:rsidRDefault="00BF2C13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Gain consensus and commitment from others, and resolve issues and conflicts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59BE4D45" w14:textId="3AA56DC1" w:rsidR="00BF2C13" w:rsidRPr="00BF2C13" w:rsidRDefault="00BF2C13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</w:tr>
      <w:tr w:rsidR="008F623B" w:rsidRPr="00BF2C13" w14:paraId="50C95E1C" w14:textId="77777777" w:rsidTr="006D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tcBorders>
              <w:left w:val="single" w:sz="8" w:space="0" w:color="FFFFFF" w:themeColor="background1"/>
            </w:tcBorders>
          </w:tcPr>
          <w:p w14:paraId="236199DF" w14:textId="23C1A1C1" w:rsidR="008F623B" w:rsidRDefault="008F623B" w:rsidP="00BF2C13">
            <w:r w:rsidRPr="00C978B9">
              <w:rPr>
                <w:noProof/>
                <w:lang w:eastAsia="en-AU"/>
              </w:rPr>
              <w:drawing>
                <wp:inline distT="0" distB="0" distL="0" distR="0" wp14:anchorId="5667243B" wp14:editId="4DE5D156">
                  <wp:extent cx="854015" cy="854015"/>
                  <wp:effectExtent l="0" t="0" r="3810" b="3810"/>
                  <wp:docPr id="14" name="results.jpg" descr="Resul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7258CE89" w14:textId="6E90BC76" w:rsidR="008F623B" w:rsidRPr="00392113" w:rsidRDefault="008F623B" w:rsidP="00BF2C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Deliver Results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53F84565" w14:textId="419AE065" w:rsidR="008F623B" w:rsidRPr="00BF2C13" w:rsidRDefault="008F623B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Achieve results through the efficient use of resources and a commitment to quality outcomes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768B159F" w14:textId="3659786B" w:rsidR="008F623B" w:rsidRPr="00BF2C13" w:rsidRDefault="008F623B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2C13">
              <w:rPr>
                <w:rFonts w:ascii="Arial" w:hAnsi="Arial" w:cs="Arial"/>
                <w:sz w:val="20"/>
                <w:szCs w:val="20"/>
              </w:rPr>
              <w:t>Foundational</w:t>
            </w:r>
          </w:p>
        </w:tc>
      </w:tr>
      <w:tr w:rsidR="008F623B" w14:paraId="50074BFF" w14:textId="77777777" w:rsidTr="008F623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</w:tcBorders>
          </w:tcPr>
          <w:p w14:paraId="1B59A0A3" w14:textId="77777777" w:rsidR="008F623B" w:rsidRDefault="008F623B" w:rsidP="00F92DBC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2FC702D" w14:textId="77777777" w:rsidR="008F623B" w:rsidRPr="008F623B" w:rsidRDefault="008F623B" w:rsidP="008F62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23B">
              <w:rPr>
                <w:rFonts w:ascii="Arial" w:hAnsi="Arial" w:cs="Arial"/>
                <w:sz w:val="20"/>
                <w:szCs w:val="20"/>
              </w:rPr>
              <w:t>Think and Solve Problems</w:t>
            </w:r>
          </w:p>
          <w:p w14:paraId="5874427D" w14:textId="77777777" w:rsidR="008F623B" w:rsidRPr="00392113" w:rsidRDefault="008F623B" w:rsidP="00BF2C1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F2794DE" w14:textId="3FB707A8" w:rsidR="008F623B" w:rsidRPr="00BF2C13" w:rsidRDefault="008F623B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F623B">
              <w:rPr>
                <w:rFonts w:cs="Arial"/>
              </w:rPr>
              <w:t>Think, analyse and consider the broader context to develop practical solutions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2C86F239" w14:textId="16D1DA44" w:rsidR="008F623B" w:rsidRPr="008F623B" w:rsidRDefault="008F623B" w:rsidP="00BF2C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Intermediate </w:t>
            </w:r>
          </w:p>
        </w:tc>
      </w:tr>
      <w:tr w:rsidR="008F623B" w14:paraId="1F92FBD2" w14:textId="77777777" w:rsidTr="00BF2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  <w:bottom w:val="single" w:sz="8" w:space="0" w:color="BCBEC0"/>
            </w:tcBorders>
          </w:tcPr>
          <w:p w14:paraId="2F577ACE" w14:textId="77777777" w:rsidR="008F623B" w:rsidRDefault="008F623B" w:rsidP="008F623B"/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4A0F0BB9" w14:textId="1701CD4D" w:rsidR="008F623B" w:rsidRPr="00392113" w:rsidRDefault="008F623B" w:rsidP="008F62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Demonstrate Accountability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3E419EB6" w14:textId="3B2DCBF4" w:rsidR="008F623B" w:rsidRPr="00BF2C13" w:rsidRDefault="008F623B" w:rsidP="008F623B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Be proactive and responsible for own actions, and adhere to legislation, policy and guidelines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7672722C" w14:textId="521CB7DF" w:rsidR="008F623B" w:rsidRPr="008F623B" w:rsidRDefault="008F623B" w:rsidP="008F6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23B"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</w:tr>
      <w:tr w:rsidR="008F623B" w14:paraId="78B8774D" w14:textId="77777777" w:rsidTr="008F623B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tcBorders>
              <w:left w:val="single" w:sz="8" w:space="0" w:color="FFFFFF" w:themeColor="background1"/>
            </w:tcBorders>
          </w:tcPr>
          <w:p w14:paraId="08BA9ABA" w14:textId="3E1D0ECF" w:rsidR="008F623B" w:rsidRDefault="008F623B" w:rsidP="008F623B">
            <w:r w:rsidRPr="00C978B9">
              <w:rPr>
                <w:noProof/>
                <w:lang w:eastAsia="en-AU"/>
              </w:rPr>
              <w:drawing>
                <wp:inline distT="0" distB="0" distL="0" distR="0" wp14:anchorId="7BCDF20A" wp14:editId="26CB577B">
                  <wp:extent cx="845388" cy="845388"/>
                  <wp:effectExtent l="0" t="0" r="0" b="0"/>
                  <wp:docPr id="9" name="business-enablers.jpg" descr="Business Enabler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9CE91C8" w14:textId="73DB50FA" w:rsidR="008F623B" w:rsidRPr="00392113" w:rsidRDefault="008F623B" w:rsidP="008F62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4BB990D" w14:textId="3FBE7929" w:rsidR="008F623B" w:rsidRPr="00BF2C13" w:rsidRDefault="008F623B" w:rsidP="008F623B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Understand and apply financial processes to achieve value for money and minimise financial risk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2BEB30B6" w14:textId="68D8D009" w:rsidR="008F623B" w:rsidRPr="008F623B" w:rsidRDefault="008F623B" w:rsidP="008F6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Foundational</w:t>
            </w:r>
          </w:p>
        </w:tc>
      </w:tr>
      <w:tr w:rsidR="008F623B" w14:paraId="11474D66" w14:textId="77777777" w:rsidTr="00CD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</w:tcBorders>
          </w:tcPr>
          <w:p w14:paraId="07F22648" w14:textId="77777777" w:rsidR="008F623B" w:rsidRPr="00C978B9" w:rsidRDefault="008F623B" w:rsidP="00F92DBC">
            <w:pPr>
              <w:rPr>
                <w:noProof/>
                <w:lang w:eastAsia="en-AU"/>
              </w:rPr>
            </w:pPr>
          </w:p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62DE4D0F" w14:textId="77777777" w:rsidR="008F623B" w:rsidRPr="008F623B" w:rsidRDefault="008F623B" w:rsidP="008F62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23B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14:paraId="6FB3603C" w14:textId="77777777" w:rsidR="008F623B" w:rsidRPr="00392113" w:rsidRDefault="008F623B" w:rsidP="00BF2C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4F7FD3F5" w14:textId="4E86D127" w:rsidR="008F623B" w:rsidRPr="00BF2C13" w:rsidRDefault="008F623B" w:rsidP="00BF2C13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F623B">
              <w:rPr>
                <w:rFonts w:cs="Arial"/>
              </w:rPr>
              <w:t>Understand and use available technologies to maximise efficiencies and effectiveness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75F34913" w14:textId="0A1423DD" w:rsidR="008F623B" w:rsidRPr="008F623B" w:rsidRDefault="008F623B" w:rsidP="00BF2C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23B">
              <w:rPr>
                <w:rFonts w:ascii="Arial" w:hAnsi="Arial" w:cs="Arial"/>
                <w:sz w:val="20"/>
                <w:szCs w:val="20"/>
              </w:rPr>
              <w:t xml:space="preserve">Intermediate </w:t>
            </w:r>
          </w:p>
        </w:tc>
      </w:tr>
      <w:tr w:rsidR="008F623B" w14:paraId="4648206F" w14:textId="77777777" w:rsidTr="00BF2C13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tcBorders>
              <w:left w:val="single" w:sz="8" w:space="0" w:color="FFFFFF" w:themeColor="background1"/>
              <w:bottom w:val="single" w:sz="8" w:space="0" w:color="BCBEC0"/>
            </w:tcBorders>
          </w:tcPr>
          <w:p w14:paraId="1F71E81D" w14:textId="77777777" w:rsidR="008F623B" w:rsidRPr="00C978B9" w:rsidRDefault="008F623B" w:rsidP="008F623B">
            <w:pPr>
              <w:rPr>
                <w:noProof/>
                <w:lang w:eastAsia="en-AU"/>
              </w:rPr>
            </w:pPr>
          </w:p>
        </w:tc>
        <w:tc>
          <w:tcPr>
            <w:tcW w:w="187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6FE25163" w14:textId="3F8C3A8E" w:rsidR="008F623B" w:rsidRPr="00392113" w:rsidRDefault="008F623B" w:rsidP="008F62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92113">
              <w:rPr>
                <w:rFonts w:ascii="Arial" w:hAnsi="Arial" w:cs="Arial"/>
                <w:sz w:val="20"/>
                <w:szCs w:val="20"/>
              </w:rPr>
              <w:t>Procurement and Contract Management</w:t>
            </w:r>
          </w:p>
        </w:tc>
        <w:tc>
          <w:tcPr>
            <w:tcW w:w="5747" w:type="dxa"/>
            <w:tcBorders>
              <w:top w:val="single" w:sz="8" w:space="0" w:color="D9D9D9" w:themeColor="background1" w:themeShade="D9"/>
              <w:bottom w:val="single" w:sz="8" w:space="0" w:color="BCBEC0"/>
            </w:tcBorders>
          </w:tcPr>
          <w:p w14:paraId="58592D49" w14:textId="01AF31A1" w:rsidR="008F623B" w:rsidRPr="00BF2C13" w:rsidRDefault="008F623B" w:rsidP="008F623B">
            <w:pPr>
              <w:pStyle w:val="TableBullet"/>
              <w:keepNext/>
              <w:keepLines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92113">
              <w:rPr>
                <w:rFonts w:cs="Arial"/>
              </w:rPr>
              <w:t>Understand and apply procurement processes to ensure effective purchasing and contract performance</w:t>
            </w:r>
          </w:p>
        </w:tc>
        <w:tc>
          <w:tcPr>
            <w:tcW w:w="1397" w:type="dxa"/>
            <w:tcBorders>
              <w:top w:val="single" w:sz="8" w:space="0" w:color="D9D9D9" w:themeColor="background1" w:themeShade="D9"/>
              <w:bottom w:val="single" w:sz="8" w:space="0" w:color="BCBEC0"/>
              <w:right w:val="single" w:sz="8" w:space="0" w:color="FFFFFF" w:themeColor="background1"/>
            </w:tcBorders>
          </w:tcPr>
          <w:p w14:paraId="702B4021" w14:textId="39E54638" w:rsidR="008F623B" w:rsidRPr="008F623B" w:rsidRDefault="008F623B" w:rsidP="008F6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</w:tr>
    </w:tbl>
    <w:p w14:paraId="056D46C1" w14:textId="4C401FB9" w:rsidR="00923772" w:rsidRDefault="00923772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30DCC3B" w14:textId="77777777" w:rsidR="00923772" w:rsidRDefault="00923772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178E523F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62541ABF" w14:textId="6D91CFBD" w:rsidR="004D15E4" w:rsidRDefault="004D15E4" w:rsidP="003927AE"/>
    <w:tbl>
      <w:tblPr>
        <w:tblStyle w:val="PSCPurple"/>
        <w:tblW w:w="0" w:type="auto"/>
        <w:tblLook w:val="04A0" w:firstRow="1" w:lastRow="0" w:firstColumn="1" w:lastColumn="0" w:noHBand="0" w:noVBand="1"/>
      </w:tblPr>
      <w:tblGrid>
        <w:gridCol w:w="2183"/>
        <w:gridCol w:w="3237"/>
        <w:gridCol w:w="3238"/>
        <w:gridCol w:w="1830"/>
      </w:tblGrid>
      <w:tr w:rsidR="00313197" w:rsidRPr="00847160" w14:paraId="66FD3509" w14:textId="77777777" w:rsidTr="0084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tcW w:w="10488" w:type="dxa"/>
            <w:gridSpan w:val="4"/>
            <w:tcBorders>
              <w:top w:val="single" w:sz="8" w:space="0" w:color="BCBEC0"/>
              <w:bottom w:val="single" w:sz="8" w:space="0" w:color="BCBEC0"/>
            </w:tcBorders>
          </w:tcPr>
          <w:p w14:paraId="59C7F48A" w14:textId="32CD7EDD" w:rsidR="00313197" w:rsidRPr="00847160" w:rsidRDefault="00313197" w:rsidP="00847160">
            <w:pPr>
              <w:pStyle w:val="TableTextWhite0"/>
              <w:keepNext/>
              <w:keepLines/>
              <w:rPr>
                <w:rFonts w:cs="Arial"/>
                <w:sz w:val="24"/>
                <w:szCs w:val="24"/>
              </w:rPr>
            </w:pPr>
            <w:r w:rsidRPr="00847160">
              <w:rPr>
                <w:rFonts w:cs="Arial"/>
                <w:sz w:val="24"/>
                <w:szCs w:val="24"/>
              </w:rPr>
              <w:t>Occupation specific complimentary capabilities</w:t>
            </w:r>
          </w:p>
        </w:tc>
      </w:tr>
      <w:tr w:rsidR="00923772" w:rsidRPr="00847160" w14:paraId="075C2FA3" w14:textId="77777777" w:rsidTr="0084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2183" w:type="dxa"/>
            <w:tcBorders>
              <w:top w:val="single" w:sz="8" w:space="0" w:color="BCBEC0"/>
              <w:bottom w:val="single" w:sz="18" w:space="0" w:color="auto"/>
            </w:tcBorders>
            <w:shd w:val="clear" w:color="auto" w:fill="BCBEC0"/>
          </w:tcPr>
          <w:p w14:paraId="1AE8917C" w14:textId="71D5836A" w:rsidR="00923772" w:rsidRPr="00847160" w:rsidRDefault="00923772" w:rsidP="001E5128">
            <w:pPr>
              <w:ind w:right="205"/>
              <w:rPr>
                <w:rFonts w:cs="Arial"/>
                <w:b/>
                <w:bCs/>
                <w:sz w:val="22"/>
                <w:szCs w:val="22"/>
              </w:rPr>
            </w:pPr>
            <w:r w:rsidRPr="00847160">
              <w:rPr>
                <w:rFonts w:cs="Arial"/>
                <w:b/>
                <w:bCs/>
                <w:sz w:val="22"/>
                <w:szCs w:val="22"/>
              </w:rPr>
              <w:t>Capability Set</w:t>
            </w:r>
            <w:r w:rsidR="001E5128">
              <w:rPr>
                <w:rFonts w:cs="Arial"/>
                <w:b/>
                <w:bCs/>
                <w:sz w:val="22"/>
                <w:szCs w:val="22"/>
              </w:rPr>
              <w:t xml:space="preserve"> / Skill</w:t>
            </w:r>
          </w:p>
        </w:tc>
        <w:tc>
          <w:tcPr>
            <w:tcW w:w="3237" w:type="dxa"/>
            <w:tcBorders>
              <w:top w:val="single" w:sz="8" w:space="0" w:color="BCBEC0"/>
              <w:bottom w:val="single" w:sz="18" w:space="0" w:color="auto"/>
            </w:tcBorders>
            <w:shd w:val="clear" w:color="auto" w:fill="BCBEC0"/>
          </w:tcPr>
          <w:p w14:paraId="3170B12F" w14:textId="77777777" w:rsidR="00923772" w:rsidRPr="00847160" w:rsidRDefault="00923772" w:rsidP="008471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7160">
              <w:rPr>
                <w:rFonts w:cs="Arial"/>
                <w:b/>
                <w:bCs/>
                <w:sz w:val="22"/>
                <w:szCs w:val="22"/>
              </w:rPr>
              <w:t>Category and Sub-category</w:t>
            </w:r>
          </w:p>
        </w:tc>
        <w:tc>
          <w:tcPr>
            <w:tcW w:w="3238" w:type="dxa"/>
            <w:tcBorders>
              <w:top w:val="single" w:sz="8" w:space="0" w:color="BCBEC0"/>
              <w:bottom w:val="single" w:sz="18" w:space="0" w:color="auto"/>
            </w:tcBorders>
            <w:shd w:val="clear" w:color="auto" w:fill="BCBEC0"/>
          </w:tcPr>
          <w:p w14:paraId="6721F525" w14:textId="1D98E373" w:rsidR="00923772" w:rsidRPr="00847160" w:rsidRDefault="00923772" w:rsidP="008471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7160">
              <w:rPr>
                <w:rFonts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830" w:type="dxa"/>
            <w:tcBorders>
              <w:top w:val="single" w:sz="8" w:space="0" w:color="BCBEC0"/>
              <w:bottom w:val="single" w:sz="18" w:space="0" w:color="auto"/>
            </w:tcBorders>
            <w:shd w:val="clear" w:color="auto" w:fill="BCBEC0"/>
          </w:tcPr>
          <w:p w14:paraId="1CC68800" w14:textId="77777777" w:rsidR="00923772" w:rsidRPr="00847160" w:rsidRDefault="00923772" w:rsidP="0084716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7160">
              <w:rPr>
                <w:rFonts w:cs="Arial"/>
                <w:b/>
                <w:bCs/>
                <w:sz w:val="22"/>
                <w:szCs w:val="22"/>
              </w:rPr>
              <w:t>Level and Code</w:t>
            </w:r>
          </w:p>
        </w:tc>
      </w:tr>
      <w:tr w:rsidR="00923772" w:rsidRPr="00847160" w14:paraId="13ED611E" w14:textId="77777777" w:rsidTr="00923772">
        <w:trPr>
          <w:cantSplit/>
        </w:trPr>
        <w:tc>
          <w:tcPr>
            <w:tcW w:w="2183" w:type="dxa"/>
            <w:tcBorders>
              <w:top w:val="single" w:sz="18" w:space="0" w:color="auto"/>
            </w:tcBorders>
            <w:vAlign w:val="center"/>
          </w:tcPr>
          <w:p w14:paraId="769C2633" w14:textId="77777777" w:rsidR="00923772" w:rsidRPr="00847160" w:rsidRDefault="00923772" w:rsidP="00847160">
            <w:pPr>
              <w:pStyle w:val="TableTextWhite0"/>
              <w:keepNext/>
              <w:keepLines/>
              <w:rPr>
                <w:rFonts w:cs="Arial"/>
                <w:b w:val="0"/>
                <w:bCs/>
                <w:sz w:val="24"/>
                <w:szCs w:val="24"/>
              </w:rPr>
            </w:pPr>
            <w:r w:rsidRPr="00847160">
              <w:rPr>
                <w:rFonts w:cs="Arial"/>
                <w:b w:val="0"/>
                <w:bCs/>
                <w:noProof/>
                <w:sz w:val="24"/>
                <w:szCs w:val="24"/>
              </w:rPr>
              <w:drawing>
                <wp:inline distT="0" distB="0" distL="0" distR="0" wp14:anchorId="7CFB4047" wp14:editId="4DDDE80A">
                  <wp:extent cx="1247775" cy="572858"/>
                  <wp:effectExtent l="0" t="0" r="0" b="0"/>
                  <wp:docPr id="6" name="Picture 6" descr="Skills Framework for the Information Age logo" title="Skills Framework for the Information 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ia_nostrap-outlines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79" cy="57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single" w:sz="18" w:space="0" w:color="auto"/>
            </w:tcBorders>
            <w:shd w:val="clear" w:color="auto" w:fill="auto"/>
          </w:tcPr>
          <w:p w14:paraId="1FCC3AEE" w14:textId="4CD79935" w:rsidR="00923772" w:rsidRPr="008F623B" w:rsidRDefault="008F623B" w:rsidP="00847160">
            <w:pPr>
              <w:pStyle w:val="TableTextWhite0"/>
              <w:keepNext/>
              <w:keepLines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8F623B">
              <w:rPr>
                <w:rFonts w:cs="Arial"/>
                <w:b w:val="0"/>
                <w:bCs/>
                <w:color w:val="auto"/>
                <w:sz w:val="24"/>
                <w:szCs w:val="24"/>
              </w:rPr>
              <w:t>N/A</w:t>
            </w:r>
          </w:p>
        </w:tc>
        <w:tc>
          <w:tcPr>
            <w:tcW w:w="3238" w:type="dxa"/>
            <w:tcBorders>
              <w:top w:val="single" w:sz="18" w:space="0" w:color="auto"/>
            </w:tcBorders>
            <w:shd w:val="clear" w:color="auto" w:fill="auto"/>
          </w:tcPr>
          <w:p w14:paraId="452F5BAD" w14:textId="053A11DF" w:rsidR="00923772" w:rsidRPr="008F623B" w:rsidRDefault="00923772" w:rsidP="00847160">
            <w:pPr>
              <w:pStyle w:val="TableTextWhite0"/>
              <w:keepNext/>
              <w:keepLines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8" w:space="0" w:color="auto"/>
            </w:tcBorders>
            <w:shd w:val="clear" w:color="auto" w:fill="auto"/>
          </w:tcPr>
          <w:p w14:paraId="68BC1E90" w14:textId="3121DC38" w:rsidR="00923772" w:rsidRPr="008F623B" w:rsidRDefault="00923772" w:rsidP="00847160">
            <w:pPr>
              <w:pStyle w:val="TableTextWhite0"/>
              <w:keepNext/>
              <w:keepLines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0DDB8976" w14:textId="77777777" w:rsidR="00313197" w:rsidRPr="003927AE" w:rsidRDefault="00313197" w:rsidP="003927AE"/>
    <w:sectPr w:rsidR="00313197" w:rsidRPr="003927AE" w:rsidSect="009D747B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AE1F" w14:textId="77777777" w:rsidR="00ED13D3" w:rsidRDefault="00ED13D3" w:rsidP="00BB532F">
      <w:pPr>
        <w:spacing w:after="0" w:line="240" w:lineRule="auto"/>
      </w:pPr>
      <w:r>
        <w:separator/>
      </w:r>
    </w:p>
  </w:endnote>
  <w:endnote w:type="continuationSeparator" w:id="0">
    <w:p w14:paraId="79012F86" w14:textId="77777777" w:rsidR="00ED13D3" w:rsidRDefault="00ED13D3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0ADFCBE1" w14:textId="77777777" w:rsidTr="00C03AFD">
      <w:tc>
        <w:tcPr>
          <w:tcW w:w="2250" w:type="pct"/>
          <w:vAlign w:val="center"/>
        </w:tcPr>
        <w:p w14:paraId="1F9C2C82" w14:textId="2C1B7D52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8D0CEF" w:rsidRPr="008D0CEF">
            <w:rPr>
              <w:b/>
              <w:color w:val="928B81"/>
              <w:sz w:val="18"/>
            </w:rPr>
            <w:t>Service Level Analyst</w:t>
          </w:r>
        </w:p>
      </w:tc>
      <w:tc>
        <w:tcPr>
          <w:tcW w:w="250" w:type="pct"/>
          <w:vAlign w:val="center"/>
        </w:tcPr>
        <w:p w14:paraId="45644BD2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3BD93E7" w14:textId="5AD7B3B5" w:rsidR="00C03AFD" w:rsidRDefault="00C03AFD" w:rsidP="00C03AFD">
          <w:pPr>
            <w:pStyle w:val="Footer"/>
            <w:jc w:val="right"/>
          </w:pPr>
        </w:p>
      </w:tc>
    </w:tr>
  </w:tbl>
  <w:p w14:paraId="469D2ABD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0707C554" w14:textId="77777777" w:rsidTr="0047547E">
      <w:trPr>
        <w:trHeight w:val="811"/>
      </w:trPr>
      <w:tc>
        <w:tcPr>
          <w:tcW w:w="10005" w:type="dxa"/>
          <w:vAlign w:val="bottom"/>
        </w:tcPr>
        <w:p w14:paraId="79C2A200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3ACDDF99" w14:textId="438F010B" w:rsidR="00BB532F" w:rsidRDefault="00BB532F" w:rsidP="00BD7BA7">
          <w:pPr>
            <w:pStyle w:val="Footer"/>
            <w:jc w:val="right"/>
          </w:pPr>
        </w:p>
      </w:tc>
    </w:tr>
  </w:tbl>
  <w:p w14:paraId="5029EBB3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63489" w14:textId="77777777" w:rsidR="00ED13D3" w:rsidRDefault="00ED13D3" w:rsidP="00BB532F">
      <w:pPr>
        <w:spacing w:after="0" w:line="240" w:lineRule="auto"/>
      </w:pPr>
      <w:r>
        <w:separator/>
      </w:r>
    </w:p>
  </w:footnote>
  <w:footnote w:type="continuationSeparator" w:id="0">
    <w:p w14:paraId="6F2C8AE6" w14:textId="77777777" w:rsidR="00ED13D3" w:rsidRDefault="00ED13D3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4B0A426B" w14:textId="77777777" w:rsidTr="00894A73">
      <w:trPr>
        <w:trHeight w:val="813"/>
      </w:trPr>
      <w:tc>
        <w:tcPr>
          <w:tcW w:w="7082" w:type="dxa"/>
        </w:tcPr>
        <w:p w14:paraId="655B324A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76A53817" w14:textId="0DD6601B" w:rsidR="00935EE2" w:rsidRPr="00935EE2" w:rsidRDefault="008D0CEF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8D0CEF">
            <w:rPr>
              <w:rFonts w:ascii="Arial" w:hAnsi="Arial" w:cs="Arial"/>
              <w:b/>
            </w:rPr>
            <w:t>Service Level Analyst</w:t>
          </w:r>
        </w:p>
      </w:tc>
      <w:tc>
        <w:tcPr>
          <w:tcW w:w="3688" w:type="dxa"/>
        </w:tcPr>
        <w:p w14:paraId="3B65CA2F" w14:textId="77777777" w:rsidR="000477E1" w:rsidRPr="000477E1" w:rsidRDefault="000477E1" w:rsidP="00030565">
          <w:pPr>
            <w:jc w:val="right"/>
          </w:pPr>
        </w:p>
      </w:tc>
    </w:tr>
  </w:tbl>
  <w:p w14:paraId="63A2D870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406A"/>
    <w:multiLevelType w:val="hybridMultilevel"/>
    <w:tmpl w:val="E31E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5B5"/>
    <w:multiLevelType w:val="hybridMultilevel"/>
    <w:tmpl w:val="1E62F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1AE"/>
    <w:multiLevelType w:val="hybridMultilevel"/>
    <w:tmpl w:val="A580CC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AD5"/>
    <w:multiLevelType w:val="hybridMultilevel"/>
    <w:tmpl w:val="976EC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4816"/>
    <w:multiLevelType w:val="hybridMultilevel"/>
    <w:tmpl w:val="73421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29D7"/>
    <w:multiLevelType w:val="hybridMultilevel"/>
    <w:tmpl w:val="4A7A8B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MTMyMDE2srQ0MzdQ0lEKTi0uzszPAykwrAUAN7dkDi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E5128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5EE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1319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0904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37B80"/>
    <w:rsid w:val="00442732"/>
    <w:rsid w:val="00443BCB"/>
    <w:rsid w:val="0045299A"/>
    <w:rsid w:val="00466287"/>
    <w:rsid w:val="0047547E"/>
    <w:rsid w:val="00477EB1"/>
    <w:rsid w:val="0048681E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85920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65FA9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11867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38E8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160"/>
    <w:rsid w:val="008475B5"/>
    <w:rsid w:val="008476E6"/>
    <w:rsid w:val="0085706D"/>
    <w:rsid w:val="00860904"/>
    <w:rsid w:val="00861804"/>
    <w:rsid w:val="008836C2"/>
    <w:rsid w:val="00883723"/>
    <w:rsid w:val="00894A73"/>
    <w:rsid w:val="00895190"/>
    <w:rsid w:val="008A0EBB"/>
    <w:rsid w:val="008A13AC"/>
    <w:rsid w:val="008B2BE2"/>
    <w:rsid w:val="008B74C1"/>
    <w:rsid w:val="008C0B4D"/>
    <w:rsid w:val="008C37C8"/>
    <w:rsid w:val="008D0CEF"/>
    <w:rsid w:val="008D7766"/>
    <w:rsid w:val="008E08E3"/>
    <w:rsid w:val="008E402F"/>
    <w:rsid w:val="008F23E9"/>
    <w:rsid w:val="008F623B"/>
    <w:rsid w:val="00902EC0"/>
    <w:rsid w:val="009077E2"/>
    <w:rsid w:val="00910F45"/>
    <w:rsid w:val="00911725"/>
    <w:rsid w:val="00917E5E"/>
    <w:rsid w:val="00923772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0F5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9F670B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B7D4C"/>
    <w:rsid w:val="00AC04D7"/>
    <w:rsid w:val="00AC1AF9"/>
    <w:rsid w:val="00AC742D"/>
    <w:rsid w:val="00AC7DC9"/>
    <w:rsid w:val="00AE14D7"/>
    <w:rsid w:val="00AE479D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664EF"/>
    <w:rsid w:val="00B724A5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2C13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8592C"/>
    <w:rsid w:val="00D956AA"/>
    <w:rsid w:val="00DA45C4"/>
    <w:rsid w:val="00DA543F"/>
    <w:rsid w:val="00DA68D9"/>
    <w:rsid w:val="00DC0173"/>
    <w:rsid w:val="00DC11EA"/>
    <w:rsid w:val="00DC4056"/>
    <w:rsid w:val="00DC6FA6"/>
    <w:rsid w:val="00DD6FA1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173B"/>
    <w:rsid w:val="00EC4A51"/>
    <w:rsid w:val="00EC5C1D"/>
    <w:rsid w:val="00ED13D3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0361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FB15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8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98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  <w:style w:type="table" w:customStyle="1" w:styleId="PSCPurple1">
    <w:name w:val="PSC_Purple1"/>
    <w:basedOn w:val="TableNormal"/>
    <w:uiPriority w:val="99"/>
    <w:rsid w:val="00923772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table" w:styleId="ListTable3-Accent3">
    <w:name w:val="List Table 3 Accent 3"/>
    <w:basedOn w:val="TableNormal"/>
    <w:uiPriority w:val="48"/>
    <w:rsid w:val="00847160"/>
    <w:pPr>
      <w:spacing w:after="0" w:line="240" w:lineRule="auto"/>
    </w:pPr>
    <w:rPr>
      <w:rFonts w:asciiTheme="minorHAnsi" w:eastAsiaTheme="minorHAnsi" w:hAnsiTheme="minorHAnsi"/>
      <w:lang w:val="en-A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png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image" Target="media/image6.jpe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image" Target="media/image5.jpeg" Id="rId15" /><Relationship Type="http://schemas.openxmlformats.org/officeDocument/2006/relationships/hyperlink" Target="https://www.psc.nsw.gov.au/workforce-management/capability-framework/occupation-specific-capability-sets/ict-professionals" TargetMode="External" Id="rId10" /><Relationship Type="http://schemas.openxmlformats.org/officeDocument/2006/relationships/footer" Target="footer2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4.png" Id="rId14" /><Relationship Type="http://schemas.openxmlformats.org/officeDocument/2006/relationships/customXml" Target="/customXML/item3.xml" Id="Rbe1f0ef257b346e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A5258015</value>
    </field>
    <field name="Objective-Title">
      <value order="0">Service Level Analyst RD_Clerk Grade 5-6</value>
    </field>
    <field name="Objective-Description">
      <value order="0"/>
    </field>
    <field name="Objective-CreationStamp">
      <value order="0">2021-07-05T04:32:32Z</value>
    </field>
    <field name="Objective-IsApproved">
      <value order="0">false</value>
    </field>
    <field name="Objective-IsPublished">
      <value order="0">true</value>
    </field>
    <field name="Objective-DatePublished">
      <value order="0">2021-07-05T04:43:24Z</value>
    </field>
    <field name="Objective-ModificationStamp">
      <value order="0">2021-07-05T04:43:26Z</value>
    </field>
    <field name="Objective-Owner">
      <value order="0">Trisha Manning</value>
    </field>
    <field name="Objective-Path">
      <value order="0">Objective Global Folder:1. Public Service Commission (PSC):1. Public Service Commission File Plan (PSC):WORKFORCE PLANNING:ROLE DESCRIPTIONS:Sector Role Description Library 2020:ICT Role Descriptions 2021:ICT RD Library - Final 2021 revision</value>
    </field>
    <field name="Objective-Parent">
      <value order="0">ICT RD Library - Final 2021 revision</value>
    </field>
    <field name="Objective-State">
      <value order="0">Published</value>
    </field>
    <field name="Objective-VersionId">
      <value order="0">vA9007357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PSC12071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AFD3-5FCA-407D-84D0-8E404B81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13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Trisha Manning</cp:lastModifiedBy>
  <cp:revision>3</cp:revision>
  <dcterms:created xsi:type="dcterms:W3CDTF">2021-07-05T05:32:00Z</dcterms:created>
  <dcterms:modified xsi:type="dcterms:W3CDTF">2021-07-05T05:43:00Z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A5258015</vt:lpwstr>
  </property>
  <property fmtid="{D5CDD505-2E9C-101B-9397-08002B2CF9AE}" pid="4" name="Objective-Title">
    <vt:lpwstr>Service Level Analyst RD_Clerk Grade 5-6</vt:lpwstr>
  </property>
  <property fmtid="{D5CDD505-2E9C-101B-9397-08002B2CF9AE}" pid="5" name="Objective-Description">
    <vt:lpwstr/>
  </property>
  <property fmtid="{D5CDD505-2E9C-101B-9397-08002B2CF9AE}" pid="6" name="Objective-CreationStamp">
    <vt:filetime>2021-07-05T04:32:32Z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2021-07-05T04:43:24Z</vt:filetime>
  </property>
  <property fmtid="{D5CDD505-2E9C-101B-9397-08002B2CF9AE}" pid="10" name="Objective-ModificationStamp">
    <vt:filetime>2021-07-05T04:43:26Z</vt:filetime>
  </property>
  <property fmtid="{D5CDD505-2E9C-101B-9397-08002B2CF9AE}" pid="11" name="Objective-Owner">
    <vt:lpwstr>Trisha Manning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2020:ICT Role Descriptions 2021:ICT RD Library - Final 2021 revision</vt:lpwstr>
  </property>
  <property fmtid="{D5CDD505-2E9C-101B-9397-08002B2CF9AE}" pid="13" name="Objective-Parent">
    <vt:lpwstr>ICT RD Library - Final 2021 revision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vA9007357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PSC12071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