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40BB5D"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35609928" w14:textId="77777777" w:rsidR="00D64474" w:rsidRDefault="008B61FB" w:rsidP="00076EAB">
      <w:pPr>
        <w:pStyle w:val="Heading1"/>
        <w:tabs>
          <w:tab w:val="right" w:pos="10206"/>
        </w:tabs>
        <w:spacing w:after="120"/>
      </w:pPr>
      <w:r>
        <w:t>Executive Director, Asset Management</w:t>
      </w:r>
    </w:p>
    <w:p w14:paraId="55E05A1D"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22B21259" w14:textId="77777777" w:rsidTr="562EA85C">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1AEDE86C" w14:textId="77777777" w:rsidR="00C90657" w:rsidRPr="00C90657" w:rsidRDefault="005C4C30" w:rsidP="00D4105E">
            <w:pPr>
              <w:pStyle w:val="TableTextWhite"/>
              <w:rPr>
                <w:b/>
              </w:rPr>
            </w:pPr>
            <w:r>
              <w:rPr>
                <w:b/>
              </w:rPr>
              <w:t>Role Description Fields</w:t>
            </w:r>
          </w:p>
        </w:tc>
        <w:tc>
          <w:tcPr>
            <w:tcW w:w="6530" w:type="dxa"/>
            <w:shd w:val="clear" w:color="auto" w:fill="000000" w:themeFill="text1"/>
          </w:tcPr>
          <w:p w14:paraId="33FA4190" w14:textId="77777777" w:rsidR="00C90657" w:rsidRPr="00C90657" w:rsidRDefault="005C4C30" w:rsidP="00D4105E">
            <w:pPr>
              <w:pStyle w:val="TableTextWhite"/>
              <w:rPr>
                <w:b/>
              </w:rPr>
            </w:pPr>
            <w:r>
              <w:rPr>
                <w:b/>
              </w:rPr>
              <w:t>Details</w:t>
            </w:r>
          </w:p>
        </w:tc>
      </w:tr>
      <w:tr w:rsidR="00DA6BE6" w:rsidRPr="00C978B9" w14:paraId="5E20FED3" w14:textId="77777777" w:rsidTr="562EA85C">
        <w:trPr>
          <w:cantSplit/>
        </w:trPr>
        <w:tc>
          <w:tcPr>
            <w:tcW w:w="4026" w:type="dxa"/>
            <w:vAlign w:val="center"/>
          </w:tcPr>
          <w:p w14:paraId="24769C6D" w14:textId="77777777" w:rsidR="00DA6BE6" w:rsidRPr="00853F21" w:rsidRDefault="00DA6BE6" w:rsidP="00D4105E">
            <w:pPr>
              <w:pStyle w:val="TableTextWhite"/>
              <w:rPr>
                <w:b/>
              </w:rPr>
            </w:pPr>
            <w:r w:rsidRPr="00853F21">
              <w:rPr>
                <w:b/>
              </w:rPr>
              <w:t>Cluster</w:t>
            </w:r>
          </w:p>
        </w:tc>
        <w:tc>
          <w:tcPr>
            <w:tcW w:w="6530" w:type="dxa"/>
          </w:tcPr>
          <w:p w14:paraId="755BCEFF" w14:textId="77777777" w:rsidR="00DA6BE6" w:rsidRPr="00853F21" w:rsidRDefault="00DA6BE6" w:rsidP="00D4105E">
            <w:pPr>
              <w:pStyle w:val="TableTextWhite"/>
              <w:rPr>
                <w:b/>
              </w:rPr>
            </w:pPr>
          </w:p>
        </w:tc>
      </w:tr>
      <w:tr w:rsidR="00DA6BE6" w:rsidRPr="00C978B9" w14:paraId="3F50DDE2" w14:textId="77777777" w:rsidTr="562EA85C">
        <w:trPr>
          <w:cantSplit/>
        </w:trPr>
        <w:tc>
          <w:tcPr>
            <w:tcW w:w="4026" w:type="dxa"/>
            <w:vAlign w:val="center"/>
          </w:tcPr>
          <w:p w14:paraId="32DCDDF6" w14:textId="77777777" w:rsidR="00DA6BE6" w:rsidRPr="00853F21" w:rsidRDefault="00DA6BE6" w:rsidP="00D4105E">
            <w:pPr>
              <w:pStyle w:val="TableTextWhite"/>
              <w:rPr>
                <w:b/>
              </w:rPr>
            </w:pPr>
            <w:bookmarkStart w:id="0" w:name="DeptAgency"/>
            <w:bookmarkEnd w:id="0"/>
            <w:r w:rsidRPr="00853F21">
              <w:rPr>
                <w:b/>
              </w:rPr>
              <w:t>Department/Agency</w:t>
            </w:r>
          </w:p>
        </w:tc>
        <w:tc>
          <w:tcPr>
            <w:tcW w:w="6530" w:type="dxa"/>
          </w:tcPr>
          <w:p w14:paraId="5E3C0320" w14:textId="77777777" w:rsidR="00DA6BE6" w:rsidRPr="00853F21" w:rsidRDefault="004A3696" w:rsidP="00D4105E">
            <w:pPr>
              <w:pStyle w:val="TableTextWhite"/>
              <w:rPr>
                <w:b/>
              </w:rPr>
            </w:pPr>
            <w:r>
              <w:rPr>
                <w:b/>
              </w:rPr>
              <w:t>Agency to complete</w:t>
            </w:r>
          </w:p>
        </w:tc>
      </w:tr>
      <w:tr w:rsidR="00DA6BE6" w:rsidRPr="00C978B9" w14:paraId="4F069C5C" w14:textId="77777777" w:rsidTr="562EA85C">
        <w:trPr>
          <w:cantSplit/>
        </w:trPr>
        <w:tc>
          <w:tcPr>
            <w:tcW w:w="4026" w:type="dxa"/>
            <w:vAlign w:val="center"/>
          </w:tcPr>
          <w:p w14:paraId="1C5CF93A" w14:textId="77777777" w:rsidR="00DA6BE6" w:rsidRPr="00853F21" w:rsidRDefault="00DA6BE6" w:rsidP="00D4105E">
            <w:pPr>
              <w:pStyle w:val="TableTextWhite"/>
              <w:rPr>
                <w:b/>
              </w:rPr>
            </w:pPr>
            <w:r w:rsidRPr="00853F21">
              <w:rPr>
                <w:b/>
              </w:rPr>
              <w:t>Division/Branch/Unit</w:t>
            </w:r>
          </w:p>
        </w:tc>
        <w:tc>
          <w:tcPr>
            <w:tcW w:w="6530" w:type="dxa"/>
          </w:tcPr>
          <w:p w14:paraId="35D1DC8B" w14:textId="77777777" w:rsidR="00DA6BE6" w:rsidRPr="00853F21" w:rsidRDefault="004A3696" w:rsidP="00D4105E">
            <w:pPr>
              <w:pStyle w:val="TableTextWhite"/>
              <w:rPr>
                <w:b/>
              </w:rPr>
            </w:pPr>
            <w:r>
              <w:rPr>
                <w:b/>
              </w:rPr>
              <w:t>Agency to complete</w:t>
            </w:r>
          </w:p>
        </w:tc>
      </w:tr>
      <w:tr w:rsidR="004A3696" w:rsidRPr="00C978B9" w14:paraId="1FCFE4C2" w14:textId="77777777" w:rsidTr="562EA85C">
        <w:trPr>
          <w:cantSplit/>
        </w:trPr>
        <w:tc>
          <w:tcPr>
            <w:tcW w:w="4026" w:type="dxa"/>
            <w:vAlign w:val="center"/>
          </w:tcPr>
          <w:p w14:paraId="4BA9436C" w14:textId="77777777" w:rsidR="004A3696" w:rsidRPr="00853F21" w:rsidRDefault="004A3696" w:rsidP="00D4105E">
            <w:pPr>
              <w:pStyle w:val="TableTextWhite"/>
              <w:rPr>
                <w:b/>
              </w:rPr>
            </w:pPr>
            <w:r w:rsidRPr="004A3696">
              <w:rPr>
                <w:b/>
              </w:rPr>
              <w:t>Role number</w:t>
            </w:r>
          </w:p>
        </w:tc>
        <w:tc>
          <w:tcPr>
            <w:tcW w:w="6530" w:type="dxa"/>
          </w:tcPr>
          <w:p w14:paraId="378C6372" w14:textId="77777777" w:rsidR="004A3696" w:rsidRPr="004A3696" w:rsidRDefault="004A3696" w:rsidP="00D4105E">
            <w:pPr>
              <w:pStyle w:val="TableTextWhite"/>
              <w:rPr>
                <w:b/>
              </w:rPr>
            </w:pPr>
          </w:p>
        </w:tc>
      </w:tr>
      <w:tr w:rsidR="00DA6BE6" w:rsidRPr="00C978B9" w14:paraId="72BC3ED0" w14:textId="77777777" w:rsidTr="562EA85C">
        <w:trPr>
          <w:cantSplit/>
        </w:trPr>
        <w:tc>
          <w:tcPr>
            <w:tcW w:w="4026" w:type="dxa"/>
            <w:vAlign w:val="center"/>
          </w:tcPr>
          <w:p w14:paraId="05879FE0" w14:textId="77777777" w:rsidR="00DA6BE6" w:rsidRPr="00853F21" w:rsidRDefault="00DA6BE6" w:rsidP="00D4105E">
            <w:pPr>
              <w:pStyle w:val="TableTextWhite"/>
              <w:rPr>
                <w:b/>
                <w:color w:val="000000"/>
              </w:rPr>
            </w:pPr>
            <w:r w:rsidRPr="00853F21">
              <w:rPr>
                <w:b/>
              </w:rPr>
              <w:t>Classification/Grade/Band</w:t>
            </w:r>
          </w:p>
        </w:tc>
        <w:tc>
          <w:tcPr>
            <w:tcW w:w="6530" w:type="dxa"/>
          </w:tcPr>
          <w:p w14:paraId="3F0D0D19" w14:textId="20FA13FF" w:rsidR="00DA6BE6" w:rsidRPr="00853F21" w:rsidRDefault="0764C818" w:rsidP="562EA85C">
            <w:pPr>
              <w:pStyle w:val="TableTextWhite"/>
              <w:rPr>
                <w:b/>
                <w:bCs/>
              </w:rPr>
            </w:pPr>
            <w:r w:rsidRPr="562EA85C">
              <w:rPr>
                <w:b/>
                <w:bCs/>
              </w:rPr>
              <w:t xml:space="preserve">Senior </w:t>
            </w:r>
            <w:r w:rsidR="004A3696" w:rsidRPr="562EA85C">
              <w:rPr>
                <w:b/>
                <w:bCs/>
              </w:rPr>
              <w:t xml:space="preserve">Executive </w:t>
            </w:r>
            <w:r w:rsidR="2CA3BFA3" w:rsidRPr="562EA85C">
              <w:rPr>
                <w:b/>
                <w:bCs/>
              </w:rPr>
              <w:t>Band</w:t>
            </w:r>
            <w:r w:rsidR="004A3696" w:rsidRPr="562EA85C">
              <w:rPr>
                <w:b/>
                <w:bCs/>
              </w:rPr>
              <w:t xml:space="preserve"> 2</w:t>
            </w:r>
          </w:p>
        </w:tc>
      </w:tr>
      <w:tr w:rsidR="004A3696" w:rsidRPr="00C978B9" w14:paraId="005E3161" w14:textId="77777777" w:rsidTr="562EA85C">
        <w:trPr>
          <w:cantSplit/>
        </w:trPr>
        <w:tc>
          <w:tcPr>
            <w:tcW w:w="4026" w:type="dxa"/>
            <w:vAlign w:val="center"/>
          </w:tcPr>
          <w:p w14:paraId="3AC29D63" w14:textId="77777777" w:rsidR="004A3696" w:rsidRPr="00853F21" w:rsidRDefault="004A3696" w:rsidP="00D4105E">
            <w:pPr>
              <w:pStyle w:val="TableTextWhite"/>
              <w:rPr>
                <w:b/>
              </w:rPr>
            </w:pPr>
            <w:r w:rsidRPr="004A3696">
              <w:rPr>
                <w:b/>
              </w:rPr>
              <w:t>Senior executive work level standards</w:t>
            </w:r>
          </w:p>
        </w:tc>
        <w:tc>
          <w:tcPr>
            <w:tcW w:w="6530" w:type="dxa"/>
          </w:tcPr>
          <w:p w14:paraId="571CA120" w14:textId="77777777" w:rsidR="004A3696" w:rsidRPr="004A3696" w:rsidRDefault="004A3696" w:rsidP="00D4105E">
            <w:pPr>
              <w:pStyle w:val="TableTextWhite"/>
              <w:rPr>
                <w:b/>
              </w:rPr>
            </w:pPr>
            <w:r>
              <w:rPr>
                <w:b/>
              </w:rPr>
              <w:t>Work Contribution Stream: Professional/Specialist</w:t>
            </w:r>
          </w:p>
        </w:tc>
      </w:tr>
      <w:tr w:rsidR="00DA6BE6" w:rsidRPr="00C978B9" w14:paraId="6F5846A9" w14:textId="77777777" w:rsidTr="562EA85C">
        <w:trPr>
          <w:cantSplit/>
        </w:trPr>
        <w:tc>
          <w:tcPr>
            <w:tcW w:w="4026" w:type="dxa"/>
            <w:vAlign w:val="center"/>
          </w:tcPr>
          <w:p w14:paraId="3899072B" w14:textId="77777777" w:rsidR="00DA6BE6" w:rsidRPr="00853F21" w:rsidRDefault="00DA6BE6" w:rsidP="00D4105E">
            <w:pPr>
              <w:pStyle w:val="TableTextWhite"/>
              <w:rPr>
                <w:b/>
                <w:color w:val="000000"/>
              </w:rPr>
            </w:pPr>
            <w:r w:rsidRPr="00853F21">
              <w:rPr>
                <w:b/>
              </w:rPr>
              <w:t>ANZSCO Code</w:t>
            </w:r>
          </w:p>
        </w:tc>
        <w:tc>
          <w:tcPr>
            <w:tcW w:w="6530" w:type="dxa"/>
          </w:tcPr>
          <w:p w14:paraId="61B4C78D" w14:textId="31C92AB3" w:rsidR="00DA6BE6" w:rsidRPr="00853F21" w:rsidRDefault="00F7625A" w:rsidP="562EA85C">
            <w:pPr>
              <w:pStyle w:val="TableTextWhite"/>
              <w:rPr>
                <w:b/>
                <w:bCs/>
              </w:rPr>
            </w:pPr>
            <w:r>
              <w:rPr>
                <w:b/>
                <w:bCs/>
              </w:rPr>
              <w:t>Agency to assess</w:t>
            </w:r>
          </w:p>
        </w:tc>
      </w:tr>
      <w:tr w:rsidR="00DA6BE6" w:rsidRPr="00C978B9" w14:paraId="133B5B47" w14:textId="77777777" w:rsidTr="562EA85C">
        <w:trPr>
          <w:cantSplit/>
        </w:trPr>
        <w:tc>
          <w:tcPr>
            <w:tcW w:w="4026" w:type="dxa"/>
            <w:vAlign w:val="center"/>
          </w:tcPr>
          <w:p w14:paraId="289BA474" w14:textId="77777777" w:rsidR="00DA6BE6" w:rsidRPr="00853F21" w:rsidRDefault="00DA6BE6" w:rsidP="00D4105E">
            <w:pPr>
              <w:pStyle w:val="TableTextWhite"/>
              <w:rPr>
                <w:b/>
                <w:color w:val="000000"/>
              </w:rPr>
            </w:pPr>
            <w:r w:rsidRPr="00853F21">
              <w:rPr>
                <w:b/>
              </w:rPr>
              <w:t>PCAT Code</w:t>
            </w:r>
          </w:p>
        </w:tc>
        <w:tc>
          <w:tcPr>
            <w:tcW w:w="6530" w:type="dxa"/>
          </w:tcPr>
          <w:p w14:paraId="7600AEB5" w14:textId="34DDDD67" w:rsidR="00DA6BE6" w:rsidRPr="00853F21" w:rsidRDefault="00DA6BE6" w:rsidP="562EA85C">
            <w:pPr>
              <w:pStyle w:val="TableTextWhite"/>
              <w:rPr>
                <w:b/>
                <w:bCs/>
              </w:rPr>
            </w:pPr>
          </w:p>
        </w:tc>
      </w:tr>
      <w:tr w:rsidR="00DA6BE6" w:rsidRPr="00C978B9" w14:paraId="2D236391" w14:textId="77777777" w:rsidTr="562EA85C">
        <w:trPr>
          <w:cantSplit/>
        </w:trPr>
        <w:tc>
          <w:tcPr>
            <w:tcW w:w="4026" w:type="dxa"/>
            <w:vAlign w:val="center"/>
          </w:tcPr>
          <w:p w14:paraId="672980A4" w14:textId="77777777" w:rsidR="00DA6BE6" w:rsidRPr="00853F21" w:rsidRDefault="00DA6BE6" w:rsidP="00D4105E">
            <w:pPr>
              <w:pStyle w:val="TableTextWhite"/>
              <w:rPr>
                <w:b/>
                <w:color w:val="000000"/>
              </w:rPr>
            </w:pPr>
            <w:r w:rsidRPr="00853F21">
              <w:rPr>
                <w:b/>
              </w:rPr>
              <w:t>Date of Approval</w:t>
            </w:r>
          </w:p>
        </w:tc>
        <w:tc>
          <w:tcPr>
            <w:tcW w:w="6530" w:type="dxa"/>
          </w:tcPr>
          <w:p w14:paraId="3E390937" w14:textId="3E8381FF" w:rsidR="00DA6BE6" w:rsidRPr="00853F21" w:rsidRDefault="008940A2" w:rsidP="562EA85C">
            <w:pPr>
              <w:pStyle w:val="TableTextWhite"/>
              <w:rPr>
                <w:b/>
                <w:bCs/>
              </w:rPr>
            </w:pPr>
            <w:r>
              <w:rPr>
                <w:b/>
                <w:bCs/>
              </w:rPr>
              <w:t>Agency to complete</w:t>
            </w:r>
          </w:p>
        </w:tc>
      </w:tr>
      <w:tr w:rsidR="004A3696" w:rsidRPr="00C978B9" w14:paraId="5A4C4DF3" w14:textId="77777777" w:rsidTr="562EA85C">
        <w:trPr>
          <w:cantSplit/>
        </w:trPr>
        <w:tc>
          <w:tcPr>
            <w:tcW w:w="4026" w:type="dxa"/>
            <w:vAlign w:val="center"/>
          </w:tcPr>
          <w:p w14:paraId="41AF6A52" w14:textId="77777777" w:rsidR="004A3696" w:rsidRPr="00853F21" w:rsidRDefault="004A3696" w:rsidP="00D4105E">
            <w:pPr>
              <w:pStyle w:val="TableTextWhite"/>
              <w:rPr>
                <w:b/>
              </w:rPr>
            </w:pPr>
            <w:r w:rsidRPr="004A3696">
              <w:rPr>
                <w:b/>
              </w:rPr>
              <w:t>Agency Website</w:t>
            </w:r>
          </w:p>
        </w:tc>
        <w:tc>
          <w:tcPr>
            <w:tcW w:w="6530" w:type="dxa"/>
          </w:tcPr>
          <w:p w14:paraId="018EB1EC" w14:textId="77777777" w:rsidR="004A3696" w:rsidRPr="004A3696" w:rsidRDefault="004A3696" w:rsidP="00D4105E">
            <w:pPr>
              <w:pStyle w:val="TableTextWhite"/>
              <w:rPr>
                <w:b/>
              </w:rPr>
            </w:pPr>
            <w:r>
              <w:rPr>
                <w:b/>
              </w:rPr>
              <w:t>Agency to complete</w:t>
            </w:r>
          </w:p>
        </w:tc>
      </w:tr>
    </w:tbl>
    <w:p w14:paraId="3C574B5B" w14:textId="77777777" w:rsidR="00057CB3" w:rsidRPr="00C978B9" w:rsidRDefault="004A3696" w:rsidP="00FB27B0">
      <w:pPr>
        <w:pStyle w:val="Heading2"/>
      </w:pPr>
      <w:r w:rsidRPr="004A3696">
        <w:t>Agency overview</w:t>
      </w:r>
    </w:p>
    <w:p w14:paraId="7BF2AC76" w14:textId="049C3B57" w:rsidR="00246BFC" w:rsidRDefault="004A3696" w:rsidP="00FB27B0">
      <w:pPr>
        <w:rPr>
          <w:lang w:eastAsia="en-AU"/>
        </w:rPr>
      </w:pPr>
      <w:bookmarkStart w:id="1" w:name="_Hlk30003721"/>
      <w:r>
        <w:t>Agency to complete</w:t>
      </w:r>
      <w:r w:rsidR="00152B01">
        <w:t>.</w:t>
      </w:r>
    </w:p>
    <w:p w14:paraId="27CF12DF" w14:textId="77777777" w:rsidR="004A3696" w:rsidRPr="00C978B9" w:rsidRDefault="004A3696" w:rsidP="004A3696">
      <w:pPr>
        <w:pStyle w:val="Heading2"/>
      </w:pPr>
      <w:r w:rsidRPr="00C978B9">
        <w:t>Primary purpose of t</w:t>
      </w:r>
      <w:r>
        <w:t>h</w:t>
      </w:r>
      <w:r w:rsidRPr="00C978B9">
        <w:t>e role</w:t>
      </w:r>
    </w:p>
    <w:p w14:paraId="21D9D94B" w14:textId="6DC162AB" w:rsidR="00CF4DD6" w:rsidRPr="00F7625A" w:rsidRDefault="00C8777B" w:rsidP="00CF4DD6">
      <w:r w:rsidRPr="00F7625A">
        <w:t>The Executive Director, Asset Management is accountable for the development and implementation of asset management strategies, policies, processes, practices and systems t</w:t>
      </w:r>
      <w:bookmarkStart w:id="2" w:name="_Hlk137147044"/>
      <w:r w:rsidRPr="00F7625A">
        <w:t>hat deliver high quality services and optimise value from the agency’s asset portfolio</w:t>
      </w:r>
      <w:r w:rsidR="00CF4DD6" w:rsidRPr="00F7625A">
        <w:t xml:space="preserve">, in line with government objectives.  </w:t>
      </w:r>
    </w:p>
    <w:p w14:paraId="3D71C7D2" w14:textId="77777777" w:rsidR="00CF4DD6" w:rsidRDefault="00CF4DD6" w:rsidP="00CF4DD6">
      <w:r w:rsidRPr="00F7625A">
        <w:t>[Agency to add further detail as required]</w:t>
      </w:r>
    </w:p>
    <w:bookmarkEnd w:id="2"/>
    <w:p w14:paraId="4E13ACFC" w14:textId="76A8C159" w:rsidR="004A3696" w:rsidRPr="001B4D93" w:rsidRDefault="004A3696" w:rsidP="00FB27B0">
      <w:pPr>
        <w:rPr>
          <w:lang w:eastAsia="en-AU"/>
        </w:rPr>
      </w:pPr>
    </w:p>
    <w:bookmarkEnd w:id="1"/>
    <w:p w14:paraId="63E00D52" w14:textId="77777777" w:rsidR="00057CB3" w:rsidRDefault="00057CB3" w:rsidP="000C453F">
      <w:pPr>
        <w:pStyle w:val="Heading2"/>
      </w:pPr>
      <w:r w:rsidRPr="00980BCA">
        <w:t xml:space="preserve">Key </w:t>
      </w:r>
      <w:r w:rsidR="00043B92" w:rsidRPr="00980BCA">
        <w:t>a</w:t>
      </w:r>
      <w:r w:rsidRPr="00980BCA">
        <w:t>ccountabilities</w:t>
      </w:r>
    </w:p>
    <w:p w14:paraId="4D0D6631" w14:textId="4C544431" w:rsidR="00850851" w:rsidRPr="00850851" w:rsidRDefault="00850851" w:rsidP="00F7625A">
      <w:r>
        <w:t>[Agency to complete.  The below accountabilities are provided for guidance.]</w:t>
      </w:r>
    </w:p>
    <w:p w14:paraId="256BF176" w14:textId="637D8635" w:rsidR="009676B6" w:rsidRDefault="00EF5062" w:rsidP="00641CB8">
      <w:pPr>
        <w:pStyle w:val="ListBullet"/>
        <w:rPr>
          <w:lang w:eastAsia="en-AU"/>
        </w:rPr>
      </w:pPr>
      <w:r>
        <w:t xml:space="preserve">Lead, direct and manage the </w:t>
      </w:r>
      <w:r w:rsidR="00DE705F">
        <w:t>agency</w:t>
      </w:r>
      <w:r>
        <w:t>’s strategic and operational asset management function through the provision of authoritative and expert advice, leading the development of significant reform and innovative programs for future capital works and maintenance priorities.</w:t>
      </w:r>
    </w:p>
    <w:p w14:paraId="391AFA35" w14:textId="000A8700" w:rsidR="009676B6" w:rsidRDefault="00BF4209" w:rsidP="00641CB8">
      <w:pPr>
        <w:pStyle w:val="ListBullet"/>
        <w:rPr>
          <w:lang w:eastAsia="en-AU"/>
        </w:rPr>
      </w:pPr>
      <w:r w:rsidRPr="00BF4209">
        <w:t xml:space="preserve">Lead strategic planning and management of the </w:t>
      </w:r>
      <w:r w:rsidR="00DE705F">
        <w:t>agency</w:t>
      </w:r>
      <w:r w:rsidRPr="00BF4209">
        <w:t xml:space="preserve">’s financial and asset resources and review and develop </w:t>
      </w:r>
      <w:r>
        <w:t xml:space="preserve">the </w:t>
      </w:r>
      <w:r w:rsidR="00DE705F">
        <w:t>agency’s a</w:t>
      </w:r>
      <w:r w:rsidRPr="00BF4209">
        <w:t xml:space="preserve">sset </w:t>
      </w:r>
      <w:r w:rsidR="00DE705F">
        <w:t>m</w:t>
      </w:r>
      <w:r w:rsidRPr="00BF4209">
        <w:t xml:space="preserve">anagement policy, the Strategic Asset Management Plan (SAMP), and Asset Management Plan/s (AMP), processes and systems to ensure that the </w:t>
      </w:r>
      <w:r w:rsidR="00DE705F">
        <w:t>agency</w:t>
      </w:r>
      <w:r w:rsidRPr="00BF4209">
        <w:t xml:space="preserve">’s performance management and reporting are aligned to the </w:t>
      </w:r>
      <w:r w:rsidR="00DE705F">
        <w:t>agency</w:t>
      </w:r>
      <w:r w:rsidRPr="00BF4209">
        <w:t>’s objectives and are within internal and external policy constraints.</w:t>
      </w:r>
    </w:p>
    <w:p w14:paraId="5AFDA1E3" w14:textId="7956BA6C" w:rsidR="009676B6" w:rsidRDefault="00EF5062" w:rsidP="00641CB8">
      <w:pPr>
        <w:pStyle w:val="ListBullet"/>
        <w:rPr>
          <w:lang w:eastAsia="en-AU"/>
        </w:rPr>
      </w:pPr>
      <w:r>
        <w:t xml:space="preserve">Shape the </w:t>
      </w:r>
      <w:r w:rsidR="00DE705F">
        <w:t>agency</w:t>
      </w:r>
      <w:r>
        <w:t xml:space="preserve">’s strategic framework to clearly align direction and purpose with the </w:t>
      </w:r>
      <w:r w:rsidR="00DE705F">
        <w:t>agency</w:t>
      </w:r>
      <w:r>
        <w:t>’s objectives, initiatives and other critical priorities, and ensuring transparent, on-time, on-budget quality delivery of planned measures.</w:t>
      </w:r>
    </w:p>
    <w:p w14:paraId="4F386B1D" w14:textId="562399DC" w:rsidR="009676B6" w:rsidRDefault="00EF5062" w:rsidP="00641CB8">
      <w:pPr>
        <w:pStyle w:val="ListBullet"/>
        <w:rPr>
          <w:lang w:eastAsia="en-AU"/>
        </w:rPr>
      </w:pPr>
      <w:r>
        <w:t>Create an environment which fosters an emphasis on accountability for performance and outcomes that enable and optimise agile, evidence</w:t>
      </w:r>
      <w:r w:rsidR="00DE705F">
        <w:t>-</w:t>
      </w:r>
      <w:r>
        <w:t xml:space="preserve">based solutions through critical analysis and collaboration across divisions and the </w:t>
      </w:r>
      <w:r w:rsidR="00DE705F">
        <w:t>agency</w:t>
      </w:r>
      <w:r>
        <w:t>.</w:t>
      </w:r>
    </w:p>
    <w:p w14:paraId="427215B8" w14:textId="77777777" w:rsidR="009676B6" w:rsidRDefault="00EF5062" w:rsidP="00641CB8">
      <w:pPr>
        <w:pStyle w:val="ListBullet"/>
        <w:rPr>
          <w:lang w:eastAsia="en-AU"/>
        </w:rPr>
      </w:pPr>
      <w:r>
        <w:lastRenderedPageBreak/>
        <w:t>Influence sector policy and reform to drive mindsets focused on excellence in service delivery and strategies though continuous improvement and transformation.</w:t>
      </w:r>
    </w:p>
    <w:p w14:paraId="2DB81A0C" w14:textId="31809D78" w:rsidR="009676B6" w:rsidRDefault="00EF5062" w:rsidP="00641CB8">
      <w:pPr>
        <w:pStyle w:val="ListBullet"/>
        <w:rPr>
          <w:lang w:eastAsia="en-AU"/>
        </w:rPr>
      </w:pPr>
      <w:r>
        <w:t xml:space="preserve">Champion the values of the </w:t>
      </w:r>
      <w:r w:rsidR="00DE705F">
        <w:t>agency</w:t>
      </w:r>
      <w:r>
        <w:t xml:space="preserve"> to guide the delivery of strategic commitments with a focus on a culture of accountability, transparency, collaboration, and professionalism with courage to commit to action; while embedding a strong risk culture throughout the </w:t>
      </w:r>
      <w:r w:rsidR="00DE705F">
        <w:t xml:space="preserve">asset management function </w:t>
      </w:r>
      <w:r>
        <w:t xml:space="preserve">in line with the </w:t>
      </w:r>
      <w:r w:rsidR="00DE705F">
        <w:t>agency</w:t>
      </w:r>
      <w:r>
        <w:t>’s risk management and governance frameworks.</w:t>
      </w:r>
    </w:p>
    <w:p w14:paraId="0ACC0EE9" w14:textId="77777777" w:rsidR="009676B6" w:rsidRDefault="00EF5062" w:rsidP="00641CB8">
      <w:pPr>
        <w:pStyle w:val="ListBullet"/>
        <w:rPr>
          <w:lang w:eastAsia="en-AU"/>
        </w:rPr>
      </w:pPr>
      <w:r>
        <w:t>Oversee the robust and objective assessment of asset performance and risk, and lead the agency response to major performance and risk opportunities in a constructive, collaborative, and determined manner.</w:t>
      </w:r>
    </w:p>
    <w:p w14:paraId="5164BE3C" w14:textId="77777777" w:rsidR="009676B6" w:rsidRDefault="00EF5062" w:rsidP="00641CB8">
      <w:pPr>
        <w:pStyle w:val="ListBullet"/>
        <w:rPr>
          <w:lang w:eastAsia="en-AU"/>
        </w:rPr>
      </w:pPr>
      <w:r>
        <w:t>Direct and lead research and analysis to identify innovative and sustainable solutions for the resolution of significant asset management issues to minimise and address the impact on the delivery of agency services.</w:t>
      </w:r>
    </w:p>
    <w:p w14:paraId="20E2E97A"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7323777A" w14:textId="77777777" w:rsidR="009759FC" w:rsidRDefault="009759FC" w:rsidP="009759FC">
      <w:pPr>
        <w:pStyle w:val="ListBullet"/>
        <w:rPr>
          <w:lang w:eastAsia="en-AU"/>
        </w:rPr>
      </w:pPr>
      <w:r>
        <w:rPr>
          <w:lang w:eastAsia="en-AU"/>
        </w:rPr>
        <w:t>A</w:t>
      </w:r>
      <w:r w:rsidRPr="00A7230B">
        <w:rPr>
          <w:lang w:eastAsia="en-AU"/>
        </w:rPr>
        <w:t xml:space="preserve">chieving alignment and integration of </w:t>
      </w:r>
      <w:r>
        <w:rPr>
          <w:lang w:eastAsia="en-AU"/>
        </w:rPr>
        <w:t>organisational functions and</w:t>
      </w:r>
      <w:r w:rsidRPr="00A7230B">
        <w:rPr>
          <w:lang w:eastAsia="en-AU"/>
        </w:rPr>
        <w:t xml:space="preserve"> activities </w:t>
      </w:r>
      <w:r>
        <w:rPr>
          <w:lang w:eastAsia="en-AU"/>
        </w:rPr>
        <w:t>to achieve an effective asset management framework within the agency</w:t>
      </w:r>
    </w:p>
    <w:p w14:paraId="32AB66D4" w14:textId="77777777" w:rsidR="009759FC" w:rsidRDefault="009759FC" w:rsidP="009759FC">
      <w:pPr>
        <w:pStyle w:val="ListBullet"/>
        <w:rPr>
          <w:lang w:eastAsia="en-AU"/>
        </w:rPr>
      </w:pPr>
      <w:r w:rsidRPr="00C238AD">
        <w:rPr>
          <w:lang w:eastAsia="en-AU"/>
        </w:rPr>
        <w:t xml:space="preserve">Achieving a culture that embraces change and innovation, continuous development and improvement aligned to </w:t>
      </w:r>
      <w:r>
        <w:rPr>
          <w:lang w:eastAsia="en-AU"/>
        </w:rPr>
        <w:t>Government</w:t>
      </w:r>
      <w:r w:rsidRPr="00C238AD">
        <w:rPr>
          <w:lang w:eastAsia="en-AU"/>
        </w:rPr>
        <w:t xml:space="preserve"> objectives whilst maintaining commitment to high levels of efficacy and outcomes.</w:t>
      </w:r>
    </w:p>
    <w:p w14:paraId="1EBD63DD" w14:textId="58FCC796" w:rsidR="00535929" w:rsidRDefault="00EF5062" w:rsidP="00641CB8">
      <w:pPr>
        <w:pStyle w:val="ListBullet"/>
        <w:rPr>
          <w:lang w:eastAsia="en-AU"/>
        </w:rPr>
      </w:pPr>
      <w:r>
        <w:t xml:space="preserve">Enabling the organisation to realise value from its asset portfolio to achieve objectives. </w:t>
      </w:r>
    </w:p>
    <w:p w14:paraId="40A84394" w14:textId="77777777" w:rsidR="00057CB3" w:rsidRDefault="00043B92" w:rsidP="000C453F">
      <w:pPr>
        <w:pStyle w:val="Heading2"/>
      </w:pPr>
      <w:r>
        <w:t>Key r</w:t>
      </w:r>
      <w:r w:rsidR="00057CB3" w:rsidRPr="00C978B9">
        <w:t>elationships</w:t>
      </w:r>
    </w:p>
    <w:p w14:paraId="123567D3"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368CB592"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25DCC213" w14:textId="77777777" w:rsidR="00057CB3" w:rsidRPr="00C978B9" w:rsidRDefault="00057CB3" w:rsidP="00803E47">
            <w:pPr>
              <w:pStyle w:val="TableTextWhite0"/>
            </w:pPr>
            <w:r w:rsidRPr="00C978B9">
              <w:t>Who</w:t>
            </w:r>
          </w:p>
        </w:tc>
        <w:tc>
          <w:tcPr>
            <w:tcW w:w="6946" w:type="dxa"/>
            <w:shd w:val="clear" w:color="auto" w:fill="752F8A"/>
          </w:tcPr>
          <w:p w14:paraId="210E2420" w14:textId="77777777" w:rsidR="00057CB3" w:rsidRPr="00C978B9" w:rsidRDefault="00057CB3" w:rsidP="00803E47">
            <w:pPr>
              <w:pStyle w:val="TableTextWhite0"/>
            </w:pPr>
            <w:r w:rsidRPr="00C978B9">
              <w:t>Why</w:t>
            </w:r>
          </w:p>
        </w:tc>
      </w:tr>
      <w:tr w:rsidR="0002436B" w:rsidRPr="00C978B9" w14:paraId="1D668862" w14:textId="77777777" w:rsidTr="00103875">
        <w:trPr>
          <w:cantSplit/>
        </w:trPr>
        <w:tc>
          <w:tcPr>
            <w:tcW w:w="3601" w:type="dxa"/>
          </w:tcPr>
          <w:p w14:paraId="4F1E62A0" w14:textId="77777777" w:rsidR="0002436B" w:rsidRPr="0016789D" w:rsidRDefault="00596C1A" w:rsidP="00A15CDB">
            <w:pPr>
              <w:pStyle w:val="TableText"/>
              <w:rPr>
                <w:sz w:val="22"/>
              </w:rPr>
            </w:pPr>
            <w:bookmarkStart w:id="3" w:name="InternalRelationships"/>
            <w:r w:rsidRPr="0016789D">
              <w:rPr>
                <w:sz w:val="22"/>
              </w:rPr>
              <w:t>Deputy Secretary / Secretary</w:t>
            </w:r>
          </w:p>
        </w:tc>
        <w:tc>
          <w:tcPr>
            <w:tcW w:w="6946" w:type="dxa"/>
          </w:tcPr>
          <w:p w14:paraId="5BBA83FE" w14:textId="78DB7AE5" w:rsidR="009676B6" w:rsidRDefault="00EF5062" w:rsidP="00641CB8">
            <w:pPr>
              <w:pStyle w:val="ListBullet"/>
              <w:rPr>
                <w:lang w:eastAsia="en-AU"/>
              </w:rPr>
            </w:pPr>
            <w:r>
              <w:t xml:space="preserve">Provide authoritative and expert strategic advice across a range of strategic priorities that influence </w:t>
            </w:r>
            <w:r w:rsidR="002E26E7">
              <w:t>g</w:t>
            </w:r>
            <w:r>
              <w:t xml:space="preserve">overnment </w:t>
            </w:r>
            <w:r w:rsidR="002E26E7">
              <w:t>p</w:t>
            </w:r>
            <w:r>
              <w:t xml:space="preserve">olicy and impact on the provision and attainment of </w:t>
            </w:r>
            <w:r w:rsidR="002E26E7">
              <w:t>the agency’s</w:t>
            </w:r>
            <w:r>
              <w:t xml:space="preserve"> performance objectives.</w:t>
            </w:r>
          </w:p>
        </w:tc>
      </w:tr>
      <w:tr w:rsidR="0002436B" w:rsidRPr="00C978B9" w14:paraId="04DDCCD7" w14:textId="77777777" w:rsidTr="00103875">
        <w:trPr>
          <w:cantSplit/>
        </w:trPr>
        <w:tc>
          <w:tcPr>
            <w:tcW w:w="3601" w:type="dxa"/>
          </w:tcPr>
          <w:p w14:paraId="018ADAAB" w14:textId="77777777" w:rsidR="0002436B" w:rsidRPr="0016789D" w:rsidRDefault="00596C1A" w:rsidP="00A15CDB">
            <w:pPr>
              <w:pStyle w:val="TableText"/>
              <w:rPr>
                <w:sz w:val="22"/>
              </w:rPr>
            </w:pPr>
            <w:r w:rsidRPr="0016789D">
              <w:rPr>
                <w:sz w:val="22"/>
              </w:rPr>
              <w:t>Agency Executive</w:t>
            </w:r>
          </w:p>
        </w:tc>
        <w:tc>
          <w:tcPr>
            <w:tcW w:w="6946" w:type="dxa"/>
          </w:tcPr>
          <w:p w14:paraId="46F3750A" w14:textId="77777777" w:rsidR="009676B6" w:rsidRDefault="00EF5062" w:rsidP="00641CB8">
            <w:pPr>
              <w:pStyle w:val="ListBullet"/>
              <w:rPr>
                <w:lang w:eastAsia="en-AU"/>
              </w:rPr>
            </w:pPr>
            <w:r>
              <w:t>Provide authoritative and expert advice across a range of strategic priorities, and constructive, collaborative support for addressing major asset performance and risk opportunities.</w:t>
            </w:r>
          </w:p>
        </w:tc>
      </w:tr>
      <w:tr w:rsidR="0002436B" w:rsidRPr="00C978B9" w14:paraId="0EC04C56" w14:textId="77777777" w:rsidTr="00103875">
        <w:trPr>
          <w:cantSplit/>
        </w:trPr>
        <w:tc>
          <w:tcPr>
            <w:tcW w:w="3601" w:type="dxa"/>
          </w:tcPr>
          <w:p w14:paraId="4C0808A1" w14:textId="77777777" w:rsidR="0002436B" w:rsidRPr="0016789D" w:rsidRDefault="00596C1A" w:rsidP="00A15CDB">
            <w:pPr>
              <w:pStyle w:val="TableText"/>
              <w:rPr>
                <w:sz w:val="22"/>
              </w:rPr>
            </w:pPr>
            <w:r w:rsidRPr="0016789D">
              <w:rPr>
                <w:sz w:val="22"/>
              </w:rPr>
              <w:t>Asset Management Function</w:t>
            </w:r>
          </w:p>
        </w:tc>
        <w:tc>
          <w:tcPr>
            <w:tcW w:w="6946" w:type="dxa"/>
          </w:tcPr>
          <w:p w14:paraId="6B3FEEFD" w14:textId="23D86507" w:rsidR="009676B6" w:rsidRDefault="00EF5062" w:rsidP="00641CB8">
            <w:pPr>
              <w:pStyle w:val="ListBullet"/>
              <w:rPr>
                <w:lang w:eastAsia="en-AU"/>
              </w:rPr>
            </w:pPr>
            <w:r>
              <w:t xml:space="preserve">Provide </w:t>
            </w:r>
            <w:r w:rsidR="002E26E7">
              <w:t>strategic</w:t>
            </w:r>
            <w:r>
              <w:t xml:space="preserve"> direction, support, and oversight of the </w:t>
            </w:r>
            <w:r w:rsidR="002E26E7">
              <w:t>a</w:t>
            </w:r>
            <w:r>
              <w:t xml:space="preserve">sset </w:t>
            </w:r>
            <w:r w:rsidR="002E26E7">
              <w:t>m</w:t>
            </w:r>
            <w:r>
              <w:t xml:space="preserve">anagement </w:t>
            </w:r>
            <w:r w:rsidR="002E26E7">
              <w:t>f</w:t>
            </w:r>
            <w:r>
              <w:t>unction</w:t>
            </w:r>
          </w:p>
        </w:tc>
      </w:tr>
      <w:tr w:rsidR="0002436B" w:rsidRPr="00C978B9" w14:paraId="06807888" w14:textId="77777777" w:rsidTr="00103875">
        <w:trPr>
          <w:cantSplit/>
        </w:trPr>
        <w:tc>
          <w:tcPr>
            <w:tcW w:w="3601" w:type="dxa"/>
          </w:tcPr>
          <w:p w14:paraId="023D2C6E" w14:textId="77777777" w:rsidR="0002436B" w:rsidRPr="0016789D" w:rsidRDefault="00596C1A" w:rsidP="00A15CDB">
            <w:pPr>
              <w:pStyle w:val="TableText"/>
              <w:rPr>
                <w:sz w:val="22"/>
              </w:rPr>
            </w:pPr>
            <w:r w:rsidRPr="0016789D">
              <w:rPr>
                <w:sz w:val="22"/>
              </w:rPr>
              <w:t>Agency Staff</w:t>
            </w:r>
          </w:p>
        </w:tc>
        <w:tc>
          <w:tcPr>
            <w:tcW w:w="6946" w:type="dxa"/>
          </w:tcPr>
          <w:p w14:paraId="7FDE1960" w14:textId="4ECB8511" w:rsidR="009676B6" w:rsidRDefault="00EF5062" w:rsidP="00641CB8">
            <w:pPr>
              <w:pStyle w:val="ListBullet"/>
              <w:rPr>
                <w:lang w:eastAsia="en-AU"/>
              </w:rPr>
            </w:pPr>
            <w:r>
              <w:t xml:space="preserve">Promote a clear and compelling vision and direction for asset management across the agency, and the role of the </w:t>
            </w:r>
            <w:r w:rsidR="0079059A">
              <w:t>a</w:t>
            </w:r>
            <w:r>
              <w:t xml:space="preserve">sset </w:t>
            </w:r>
            <w:r w:rsidR="0079059A">
              <w:t>m</w:t>
            </w:r>
            <w:r>
              <w:t xml:space="preserve">anagement </w:t>
            </w:r>
            <w:r w:rsidR="0079059A">
              <w:t>f</w:t>
            </w:r>
            <w:r>
              <w:t>unction in supporting the realisation of this vision.</w:t>
            </w:r>
          </w:p>
        </w:tc>
      </w:tr>
    </w:tbl>
    <w:bookmarkEnd w:id="3"/>
    <w:p w14:paraId="099CBF2B"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284F9D7E"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5D5E8C37" w14:textId="77777777" w:rsidR="00C34914" w:rsidRPr="00C978B9" w:rsidRDefault="00C34914" w:rsidP="00D4105E">
            <w:pPr>
              <w:pStyle w:val="TableTextWhite0"/>
            </w:pPr>
            <w:r w:rsidRPr="00C978B9">
              <w:t>Who</w:t>
            </w:r>
          </w:p>
        </w:tc>
        <w:tc>
          <w:tcPr>
            <w:tcW w:w="6946" w:type="dxa"/>
            <w:shd w:val="clear" w:color="auto" w:fill="752F8A"/>
          </w:tcPr>
          <w:p w14:paraId="0F3611A5" w14:textId="77777777" w:rsidR="00C34914" w:rsidRPr="00C978B9" w:rsidRDefault="00C34914" w:rsidP="00D4105E">
            <w:pPr>
              <w:pStyle w:val="TableTextWhite0"/>
            </w:pPr>
            <w:r w:rsidRPr="00C978B9">
              <w:t>Why</w:t>
            </w:r>
          </w:p>
        </w:tc>
      </w:tr>
      <w:tr w:rsidR="00C34914" w:rsidRPr="00C978B9" w14:paraId="21C8B001" w14:textId="77777777" w:rsidTr="00103875">
        <w:trPr>
          <w:cantSplit/>
        </w:trPr>
        <w:tc>
          <w:tcPr>
            <w:tcW w:w="3601" w:type="dxa"/>
          </w:tcPr>
          <w:p w14:paraId="1159A73E" w14:textId="77777777" w:rsidR="00C34914" w:rsidRPr="00DA65BD" w:rsidRDefault="00596C1A" w:rsidP="00D4105E">
            <w:pPr>
              <w:pStyle w:val="TableText"/>
            </w:pPr>
            <w:bookmarkStart w:id="4" w:name="ExternalRelationships"/>
            <w:r w:rsidRPr="0079059A">
              <w:rPr>
                <w:sz w:val="22"/>
              </w:rPr>
              <w:t>Other NSW Government agencies</w:t>
            </w:r>
          </w:p>
        </w:tc>
        <w:tc>
          <w:tcPr>
            <w:tcW w:w="6946" w:type="dxa"/>
          </w:tcPr>
          <w:p w14:paraId="3771BF67" w14:textId="77777777" w:rsidR="009676B6" w:rsidRDefault="00EF5062" w:rsidP="00641CB8">
            <w:pPr>
              <w:pStyle w:val="ListBullet"/>
              <w:rPr>
                <w:lang w:eastAsia="en-AU"/>
              </w:rPr>
            </w:pPr>
            <w:r>
              <w:t>Ensure that the Agency’s strategic interests are advanced by maintaining effective, collaborative relationships and partnerships, and contribute to cross agency or whole of government projects/programs.</w:t>
            </w:r>
          </w:p>
        </w:tc>
      </w:tr>
    </w:tbl>
    <w:bookmarkEnd w:id="4"/>
    <w:p w14:paraId="2B14EB2F" w14:textId="77777777" w:rsidR="00057CB3" w:rsidRPr="00C978B9" w:rsidRDefault="0002436B" w:rsidP="000C453F">
      <w:pPr>
        <w:pStyle w:val="Heading2"/>
      </w:pPr>
      <w:r w:rsidRPr="00C978B9">
        <w:lastRenderedPageBreak/>
        <w:t xml:space="preserve">Role </w:t>
      </w:r>
      <w:r w:rsidR="00043B92">
        <w:t>d</w:t>
      </w:r>
      <w:r w:rsidRPr="00C978B9">
        <w:t>imensions</w:t>
      </w:r>
    </w:p>
    <w:p w14:paraId="5C8F353A" w14:textId="77777777" w:rsidR="0002436B" w:rsidRDefault="001D133A" w:rsidP="000C453F">
      <w:pPr>
        <w:pStyle w:val="Heading3"/>
      </w:pPr>
      <w:r w:rsidRPr="00C978B9">
        <w:t>Decision making</w:t>
      </w:r>
    </w:p>
    <w:p w14:paraId="7CF9D306" w14:textId="2AE046B6" w:rsidR="00BD7587" w:rsidRPr="007523A5" w:rsidRDefault="00850851" w:rsidP="00BD7587">
      <w:pPr>
        <w:rPr>
          <w:rFonts w:cs="Arial"/>
          <w:szCs w:val="22"/>
        </w:rPr>
      </w:pPr>
      <w:bookmarkStart w:id="5" w:name="_Hlk17372642"/>
      <w:r>
        <w:t>Agency to complete</w:t>
      </w:r>
    </w:p>
    <w:bookmarkEnd w:id="5"/>
    <w:p w14:paraId="17218F09" w14:textId="77777777" w:rsidR="001D133A" w:rsidRDefault="001D133A" w:rsidP="000C453F">
      <w:pPr>
        <w:pStyle w:val="Heading3"/>
      </w:pPr>
      <w:r w:rsidRPr="00C978B9">
        <w:t>Reporting line</w:t>
      </w:r>
    </w:p>
    <w:p w14:paraId="7D78F780" w14:textId="77777777" w:rsidR="00E91D2A" w:rsidRDefault="00A55204" w:rsidP="001D133A">
      <w:r>
        <w:t>Agency to complete</w:t>
      </w:r>
    </w:p>
    <w:p w14:paraId="24BBE249" w14:textId="77777777" w:rsidR="001D133A" w:rsidRDefault="001D133A" w:rsidP="000C453F">
      <w:pPr>
        <w:pStyle w:val="Heading3"/>
      </w:pPr>
      <w:r w:rsidRPr="00C978B9">
        <w:t>Direct reports</w:t>
      </w:r>
    </w:p>
    <w:p w14:paraId="56E4DCDD" w14:textId="77777777" w:rsidR="001D133A" w:rsidRPr="00C978B9" w:rsidRDefault="00A55204" w:rsidP="001D133A">
      <w:r>
        <w:t>Agency to complete</w:t>
      </w:r>
    </w:p>
    <w:p w14:paraId="24F9FC07" w14:textId="77777777" w:rsidR="001D133A" w:rsidRDefault="001D133A" w:rsidP="000C453F">
      <w:pPr>
        <w:pStyle w:val="Heading3"/>
      </w:pPr>
      <w:r w:rsidRPr="00C978B9">
        <w:t>Budget/Expenditure</w:t>
      </w:r>
    </w:p>
    <w:p w14:paraId="2546680B" w14:textId="77777777" w:rsidR="005505E4" w:rsidRDefault="00A55204" w:rsidP="005505E4">
      <w:r>
        <w:t>Agency to complete</w:t>
      </w:r>
    </w:p>
    <w:p w14:paraId="19123D20" w14:textId="77777777" w:rsidR="00911D8D" w:rsidRPr="000C453F" w:rsidRDefault="00911D8D" w:rsidP="000C453F">
      <w:pPr>
        <w:pStyle w:val="Heading2"/>
        <w:rPr>
          <w:rStyle w:val="Heading1Char"/>
          <w:b/>
          <w:bCs/>
          <w:kern w:val="0"/>
          <w:sz w:val="26"/>
          <w:szCs w:val="28"/>
        </w:rPr>
      </w:pPr>
      <w:bookmarkStart w:id="6" w:name="_Hlk40707470"/>
      <w:r w:rsidRPr="000C453F">
        <w:rPr>
          <w:rStyle w:val="Heading1Char"/>
          <w:b/>
          <w:bCs/>
          <w:kern w:val="0"/>
          <w:sz w:val="26"/>
          <w:szCs w:val="28"/>
        </w:rPr>
        <w:t>Key knowledge and experience</w:t>
      </w:r>
    </w:p>
    <w:p w14:paraId="7D195990" w14:textId="77777777" w:rsidR="00F35F9B" w:rsidRPr="001F337D" w:rsidRDefault="00F35F9B" w:rsidP="00F35F9B">
      <w:pPr>
        <w:pStyle w:val="ListBullet"/>
      </w:pPr>
      <w:r w:rsidRPr="00F7625A">
        <w:rPr>
          <w:lang w:val="en-US"/>
        </w:rPr>
        <w:t>Appropriate tertiary qualifications or demonstrated relevant, equivalent professional experience.</w:t>
      </w:r>
    </w:p>
    <w:p w14:paraId="38185E11" w14:textId="3E429E93" w:rsidR="001F337D" w:rsidRPr="00F7625A" w:rsidRDefault="001F337D" w:rsidP="00F35F9B">
      <w:pPr>
        <w:pStyle w:val="ListBullet"/>
      </w:pPr>
      <w:r>
        <w:rPr>
          <w:lang w:val="en-US"/>
        </w:rPr>
        <w:t>Working knowledge of ISO 55000.</w:t>
      </w:r>
    </w:p>
    <w:p w14:paraId="6BBFA0E8" w14:textId="74B47AA4" w:rsidR="009676B6" w:rsidRDefault="00EF5062" w:rsidP="00641CB8">
      <w:pPr>
        <w:pStyle w:val="ListBullet"/>
        <w:rPr>
          <w:lang w:eastAsia="en-AU"/>
        </w:rPr>
      </w:pPr>
      <w:r>
        <w:t>At least 5 years</w:t>
      </w:r>
      <w:r w:rsidR="007A7142">
        <w:t>’</w:t>
      </w:r>
      <w:r>
        <w:t xml:space="preserve"> experience in leadership roles involving substantial asset portfolios</w:t>
      </w:r>
      <w:r w:rsidR="00F35F9B">
        <w:t>.</w:t>
      </w:r>
    </w:p>
    <w:p w14:paraId="318CCB89" w14:textId="77777777" w:rsidR="009E0B71" w:rsidRPr="00C978B9" w:rsidRDefault="009E0B71" w:rsidP="000C453F">
      <w:pPr>
        <w:pStyle w:val="Heading2"/>
      </w:pPr>
      <w:bookmarkStart w:id="7" w:name="_Hlk36203683"/>
      <w:bookmarkStart w:id="8" w:name="_Hlk36565316"/>
      <w:bookmarkStart w:id="9" w:name="_Hlk36209343"/>
      <w:bookmarkStart w:id="10" w:name="_Hlk36710441"/>
      <w:bookmarkEnd w:id="6"/>
      <w:r w:rsidRPr="00C978B9">
        <w:t>Capabilities for the role</w:t>
      </w:r>
    </w:p>
    <w:p w14:paraId="016905F0"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5158062" w14:textId="77777777" w:rsidR="003E0111" w:rsidRPr="003C7A36" w:rsidRDefault="009E0B71" w:rsidP="00E97E4E">
      <w:r w:rsidRPr="003E0111">
        <w:t>The capabilities are separated into focus capabilities and complementary capabilities</w:t>
      </w:r>
    </w:p>
    <w:p w14:paraId="14EB1249" w14:textId="77777777" w:rsidR="009E0B71" w:rsidRPr="00C978B9" w:rsidRDefault="009E0B71" w:rsidP="000C453F">
      <w:pPr>
        <w:pStyle w:val="Heading2"/>
      </w:pPr>
      <w:r w:rsidRPr="00C978B9">
        <w:t xml:space="preserve">Focus </w:t>
      </w:r>
      <w:r>
        <w:t>c</w:t>
      </w:r>
      <w:r w:rsidRPr="00C978B9">
        <w:t>apabilities</w:t>
      </w:r>
      <w:r w:rsidR="00AC56D6">
        <w:tab/>
      </w:r>
    </w:p>
    <w:p w14:paraId="192941F7" w14:textId="77777777" w:rsidR="009E0B71" w:rsidRPr="00F7625A" w:rsidRDefault="009E0B71" w:rsidP="009E0B71">
      <w:pPr>
        <w:pStyle w:val="PlainText"/>
        <w:spacing w:before="62" w:line="276" w:lineRule="auto"/>
        <w:rPr>
          <w:sz w:val="22"/>
          <w:szCs w:val="20"/>
        </w:rPr>
      </w:pPr>
      <w:r w:rsidRPr="00F7625A">
        <w:rPr>
          <w:i/>
          <w:iCs/>
          <w:sz w:val="22"/>
          <w:szCs w:val="20"/>
        </w:rPr>
        <w:t>Focus capabilities</w:t>
      </w:r>
      <w:r w:rsidRPr="00F7625A">
        <w:rPr>
          <w:sz w:val="22"/>
          <w:szCs w:val="20"/>
        </w:rPr>
        <w:t xml:space="preserve"> are the capabilities considered the most important for effective performance of the role. These capabilities will be assessed at recruitment. </w:t>
      </w:r>
    </w:p>
    <w:p w14:paraId="5ED46ED7" w14:textId="77777777" w:rsidR="008D6E7A" w:rsidRPr="00F7625A" w:rsidRDefault="009E0B71" w:rsidP="001312F5">
      <w:pPr>
        <w:pStyle w:val="PlainText"/>
        <w:spacing w:before="62" w:line="276" w:lineRule="auto"/>
        <w:rPr>
          <w:sz w:val="22"/>
          <w:szCs w:val="20"/>
        </w:rPr>
      </w:pPr>
      <w:r w:rsidRPr="00F7625A">
        <w:rPr>
          <w:sz w:val="22"/>
          <w:szCs w:val="20"/>
        </w:rPr>
        <w:t>The focus capabilities for this role are shown below with a brief explanation of what each capability covers and the indicators describing the types of behaviours expected at each level.</w:t>
      </w:r>
    </w:p>
    <w:p w14:paraId="16AD28F4"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5683BCA5"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0C08D795"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4A4338C8"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0FE63FB4"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0F269736" w14:textId="77777777" w:rsidR="00372FE9" w:rsidRPr="00372FE9" w:rsidRDefault="00372FE9" w:rsidP="00372FE9">
            <w:pPr>
              <w:rPr>
                <w:b/>
                <w:bCs/>
                <w:sz w:val="20"/>
              </w:rPr>
            </w:pPr>
            <w:r w:rsidRPr="00372FE9">
              <w:rPr>
                <w:b/>
                <w:bCs/>
                <w:sz w:val="20"/>
              </w:rPr>
              <w:t>Level</w:t>
            </w:r>
          </w:p>
        </w:tc>
      </w:tr>
      <w:tr w:rsidR="001B4D93" w:rsidRPr="003C7A36" w14:paraId="15879F8B"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385" w:type="dxa"/>
          </w:tcPr>
          <w:p w14:paraId="2A09AD71" w14:textId="342EE163" w:rsidR="001B4D93" w:rsidRPr="003C7A36" w:rsidRDefault="00346972" w:rsidP="0054271D">
            <w:pPr>
              <w:jc w:val="center"/>
              <w:rPr>
                <w:noProof/>
                <w:sz w:val="20"/>
                <w:lang w:eastAsia="en-AU"/>
              </w:rPr>
            </w:pPr>
            <w:r>
              <w:rPr>
                <w:noProof/>
                <w:sz w:val="20"/>
                <w:lang w:eastAsia="en-AU"/>
              </w:rPr>
              <w:drawing>
                <wp:inline distT="0" distB="0" distL="0" distR="0" wp14:anchorId="6B9486D4" wp14:editId="30E86A96">
                  <wp:extent cx="792000" cy="79200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726" w:type="dxa"/>
          </w:tcPr>
          <w:p w14:paraId="504F8FD5" w14:textId="77777777" w:rsidR="001B4D93" w:rsidRDefault="001B4D93" w:rsidP="0054271D">
            <w:pPr>
              <w:rPr>
                <w:rFonts w:cs="Arial"/>
                <w:color w:val="000000"/>
                <w:sz w:val="20"/>
              </w:rPr>
            </w:pPr>
            <w:r w:rsidRPr="003C7A36">
              <w:rPr>
                <w:rFonts w:cs="Arial"/>
                <w:b/>
                <w:bCs/>
                <w:color w:val="000000"/>
                <w:sz w:val="20"/>
              </w:rPr>
              <w:t>Display Resilience and Courage</w:t>
            </w:r>
          </w:p>
          <w:p w14:paraId="174DB8AC" w14:textId="77777777" w:rsidR="001B4D93" w:rsidRPr="00667FCB" w:rsidRDefault="001B4D93" w:rsidP="0054271D">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1BB24D3E" w14:textId="77777777" w:rsidR="001B4D93" w:rsidRPr="003C7A36" w:rsidRDefault="001B4D93" w:rsidP="0054271D">
            <w:pPr>
              <w:pStyle w:val="TableBullet"/>
            </w:pPr>
            <w:r w:rsidRPr="003C7A36">
              <w:t>Create a culture that encourages and supports openness, persistence and genuine debate around critical issues</w:t>
            </w:r>
          </w:p>
          <w:p w14:paraId="224A0430" w14:textId="77777777" w:rsidR="001B4D93" w:rsidRPr="003C7A36" w:rsidRDefault="001B4D93" w:rsidP="0054271D">
            <w:pPr>
              <w:pStyle w:val="TableBullet"/>
            </w:pPr>
            <w:r w:rsidRPr="003C7A36">
              <w:t>Provide clear exposition and argument for agreed positions while remaining open to valid suggestions for change</w:t>
            </w:r>
          </w:p>
          <w:p w14:paraId="0C8F75EA" w14:textId="77777777" w:rsidR="001B4D93" w:rsidRPr="003C7A36" w:rsidRDefault="001B4D93" w:rsidP="0054271D">
            <w:pPr>
              <w:pStyle w:val="TableBullet"/>
            </w:pPr>
            <w:r w:rsidRPr="003C7A36">
              <w:t>Raise critical issues and make tough decisions</w:t>
            </w:r>
          </w:p>
          <w:p w14:paraId="76AB48A1" w14:textId="77777777" w:rsidR="001B4D93" w:rsidRPr="003C7A36" w:rsidRDefault="001B4D93" w:rsidP="0054271D">
            <w:pPr>
              <w:pStyle w:val="TableBullet"/>
            </w:pPr>
            <w:r w:rsidRPr="003C7A36">
              <w:t>Respond to significant, complex and novel challenges with a high level of resilience and persistence</w:t>
            </w:r>
          </w:p>
          <w:p w14:paraId="240E324A" w14:textId="77777777" w:rsidR="001B4D93" w:rsidRPr="003C7A36" w:rsidRDefault="001B4D93" w:rsidP="0054271D">
            <w:pPr>
              <w:pStyle w:val="TableBullet"/>
            </w:pPr>
            <w:r w:rsidRPr="003C7A36">
              <w:lastRenderedPageBreak/>
              <w:t>Consistently use a range of strategies to remain composed and calm and act as a stabilising influence even in the most challenging situations</w:t>
            </w:r>
          </w:p>
        </w:tc>
        <w:tc>
          <w:tcPr>
            <w:tcW w:w="1668" w:type="dxa"/>
          </w:tcPr>
          <w:p w14:paraId="4FAC06A4" w14:textId="77777777" w:rsidR="001B4D93" w:rsidRPr="006F0836" w:rsidRDefault="001B4D93" w:rsidP="0054271D">
            <w:pPr>
              <w:pStyle w:val="TableText"/>
            </w:pPr>
            <w:r w:rsidRPr="004C659E">
              <w:lastRenderedPageBreak/>
              <w:t>Highly Advanced</w:t>
            </w:r>
          </w:p>
        </w:tc>
      </w:tr>
      <w:tr w:rsidR="001B4D93" w:rsidRPr="003C7A36" w14:paraId="1A5E79CE"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385" w:type="dxa"/>
          </w:tcPr>
          <w:p w14:paraId="0F00426F" w14:textId="67D997DD" w:rsidR="001B4D93" w:rsidRPr="003C7A36" w:rsidRDefault="00346972" w:rsidP="0054271D">
            <w:pPr>
              <w:jc w:val="center"/>
              <w:rPr>
                <w:noProof/>
                <w:sz w:val="20"/>
                <w:lang w:eastAsia="en-AU"/>
              </w:rPr>
            </w:pPr>
            <w:r>
              <w:rPr>
                <w:noProof/>
                <w:sz w:val="20"/>
                <w:lang w:eastAsia="en-AU"/>
              </w:rPr>
              <w:drawing>
                <wp:inline distT="0" distB="0" distL="0" distR="0" wp14:anchorId="21A3E0D7" wp14:editId="2E63FE80">
                  <wp:extent cx="792000" cy="792000"/>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726" w:type="dxa"/>
          </w:tcPr>
          <w:p w14:paraId="180152E0" w14:textId="77777777" w:rsidR="001B4D93" w:rsidRDefault="001B4D93" w:rsidP="0054271D">
            <w:pPr>
              <w:rPr>
                <w:rFonts w:cs="Arial"/>
                <w:color w:val="000000"/>
                <w:sz w:val="20"/>
              </w:rPr>
            </w:pPr>
            <w:r w:rsidRPr="003C7A36">
              <w:rPr>
                <w:rFonts w:cs="Arial"/>
                <w:b/>
                <w:bCs/>
                <w:color w:val="000000"/>
                <w:sz w:val="20"/>
              </w:rPr>
              <w:t>Communicate Effectively</w:t>
            </w:r>
          </w:p>
          <w:p w14:paraId="05D517D9" w14:textId="77777777" w:rsidR="001B4D93" w:rsidRPr="00667FCB" w:rsidRDefault="001B4D93" w:rsidP="0054271D">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5B008359" w14:textId="77777777" w:rsidR="001B4D93" w:rsidRPr="003C7A36" w:rsidRDefault="001B4D93" w:rsidP="0054271D">
            <w:pPr>
              <w:pStyle w:val="TableBullet"/>
            </w:pPr>
            <w:r w:rsidRPr="003C7A36">
              <w:t>Articulate complex concepts and put forward compelling arguments and rationales to all levels and types of audiences</w:t>
            </w:r>
          </w:p>
          <w:p w14:paraId="3DBBCAEB" w14:textId="77777777" w:rsidR="001B4D93" w:rsidRPr="003C7A36" w:rsidRDefault="001B4D93" w:rsidP="0054271D">
            <w:pPr>
              <w:pStyle w:val="TableBullet"/>
            </w:pPr>
            <w:r w:rsidRPr="003C7A36">
              <w:t>Speak in a highly articulate and influential manner</w:t>
            </w:r>
          </w:p>
          <w:p w14:paraId="68646E30" w14:textId="77777777" w:rsidR="001B4D93" w:rsidRPr="003C7A36" w:rsidRDefault="001B4D93" w:rsidP="0054271D">
            <w:pPr>
              <w:pStyle w:val="TableBullet"/>
            </w:pPr>
            <w:r w:rsidRPr="003C7A36">
              <w:t>State the facts and explain their implications for the organisation and key stakeholders</w:t>
            </w:r>
          </w:p>
          <w:p w14:paraId="6FE418F4" w14:textId="77777777" w:rsidR="001B4D93" w:rsidRPr="003C7A36" w:rsidRDefault="001B4D93" w:rsidP="0054271D">
            <w:pPr>
              <w:pStyle w:val="TableBullet"/>
            </w:pPr>
            <w:r w:rsidRPr="003C7A36">
              <w:t>Promote the organisation’s position with authority and credibility across government, other jurisdictions and external organisations</w:t>
            </w:r>
          </w:p>
          <w:p w14:paraId="1C9E299A" w14:textId="77777777" w:rsidR="001B4D93" w:rsidRPr="003C7A36" w:rsidRDefault="001B4D93" w:rsidP="0054271D">
            <w:pPr>
              <w:pStyle w:val="TableBullet"/>
            </w:pPr>
            <w:r w:rsidRPr="003C7A36">
              <w:t>Anticipate and address key areas of interest for the audience and adapt style under pressure</w:t>
            </w:r>
          </w:p>
        </w:tc>
        <w:tc>
          <w:tcPr>
            <w:tcW w:w="1668" w:type="dxa"/>
          </w:tcPr>
          <w:p w14:paraId="7AAEAE37" w14:textId="77777777" w:rsidR="001B4D93" w:rsidRPr="006F0836" w:rsidRDefault="001B4D93" w:rsidP="0054271D">
            <w:pPr>
              <w:pStyle w:val="TableText"/>
            </w:pPr>
            <w:r w:rsidRPr="004C659E">
              <w:t>Highly Advanced</w:t>
            </w:r>
          </w:p>
        </w:tc>
      </w:tr>
      <w:tr w:rsidR="001B4D93" w:rsidRPr="003C7A36" w14:paraId="77836069"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385" w:type="dxa"/>
          </w:tcPr>
          <w:p w14:paraId="35739733" w14:textId="2FFAB8A7" w:rsidR="001B4D93" w:rsidRPr="003C7A36" w:rsidRDefault="00346972" w:rsidP="0054271D">
            <w:pPr>
              <w:jc w:val="center"/>
              <w:rPr>
                <w:noProof/>
                <w:sz w:val="20"/>
                <w:lang w:eastAsia="en-AU"/>
              </w:rPr>
            </w:pPr>
            <w:r>
              <w:rPr>
                <w:noProof/>
                <w:sz w:val="20"/>
                <w:lang w:eastAsia="en-AU"/>
              </w:rPr>
              <w:drawing>
                <wp:inline distT="0" distB="0" distL="0" distR="0" wp14:anchorId="62FAD520" wp14:editId="608C1896">
                  <wp:extent cx="792000" cy="792000"/>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726" w:type="dxa"/>
          </w:tcPr>
          <w:p w14:paraId="2E7C3E52" w14:textId="77777777" w:rsidR="001B4D93" w:rsidRDefault="001B4D93" w:rsidP="0054271D">
            <w:pPr>
              <w:rPr>
                <w:rFonts w:cs="Arial"/>
                <w:color w:val="000000"/>
                <w:sz w:val="20"/>
              </w:rPr>
            </w:pPr>
            <w:r w:rsidRPr="003C7A36">
              <w:rPr>
                <w:rFonts w:cs="Arial"/>
                <w:b/>
                <w:bCs/>
                <w:color w:val="000000"/>
                <w:sz w:val="20"/>
              </w:rPr>
              <w:t>Influence and Negotiate</w:t>
            </w:r>
          </w:p>
          <w:p w14:paraId="6F6F8B81" w14:textId="77777777" w:rsidR="001B4D93" w:rsidRPr="00667FCB" w:rsidRDefault="001B4D93" w:rsidP="0054271D">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2547CB27" w14:textId="77777777" w:rsidR="001B4D93" w:rsidRPr="003C7A36" w:rsidRDefault="001B4D93" w:rsidP="0054271D">
            <w:pPr>
              <w:pStyle w:val="TableBullet"/>
            </w:pPr>
            <w:r w:rsidRPr="003C7A36">
              <w:t>Engage in a range of approaches to generate solutions, seeking expert inputs and advice to inform negotiating strategy</w:t>
            </w:r>
          </w:p>
          <w:p w14:paraId="4E49513D" w14:textId="77777777" w:rsidR="001B4D93" w:rsidRPr="003C7A36" w:rsidRDefault="001B4D93" w:rsidP="0054271D">
            <w:pPr>
              <w:pStyle w:val="TableBullet"/>
            </w:pPr>
            <w:r w:rsidRPr="003C7A36">
              <w:t>Use sound arguments, strong evidence and expert opinion to influence outcomes</w:t>
            </w:r>
          </w:p>
          <w:p w14:paraId="6DBE623B" w14:textId="77777777" w:rsidR="001B4D93" w:rsidRPr="003C7A36" w:rsidRDefault="001B4D93" w:rsidP="0054271D">
            <w:pPr>
              <w:pStyle w:val="TableBullet"/>
            </w:pPr>
            <w:r w:rsidRPr="003C7A36">
              <w:t>Determine and communicate the organisation’s position and bargaining strategy</w:t>
            </w:r>
          </w:p>
          <w:p w14:paraId="3BCB5FCE" w14:textId="77777777" w:rsidR="001B4D93" w:rsidRPr="003C7A36" w:rsidRDefault="001B4D93" w:rsidP="0054271D">
            <w:pPr>
              <w:pStyle w:val="TableBullet"/>
            </w:pPr>
            <w:r w:rsidRPr="003C7A36">
              <w:t>Represent the organisation in critical and challenging negotiations, including those that are cross-jurisdictional</w:t>
            </w:r>
          </w:p>
          <w:p w14:paraId="04272ABF" w14:textId="77777777" w:rsidR="001B4D93" w:rsidRPr="003C7A36" w:rsidRDefault="001B4D93" w:rsidP="0054271D">
            <w:pPr>
              <w:pStyle w:val="TableBullet"/>
            </w:pPr>
            <w:r w:rsidRPr="003C7A36">
              <w:t>Achieve effective solutions when dealing with ambiguous or conflicting positions</w:t>
            </w:r>
          </w:p>
          <w:p w14:paraId="6D9F8ABF" w14:textId="77777777" w:rsidR="001B4D93" w:rsidRPr="003C7A36" w:rsidRDefault="001B4D93" w:rsidP="0054271D">
            <w:pPr>
              <w:pStyle w:val="TableBullet"/>
            </w:pPr>
            <w:r w:rsidRPr="003C7A36">
              <w:t>Anticipate and avoid conflict across organisations and with senior internal and external stakeholders</w:t>
            </w:r>
          </w:p>
          <w:p w14:paraId="1C9AA56B" w14:textId="77777777" w:rsidR="001B4D93" w:rsidRPr="003C7A36" w:rsidRDefault="001B4D93" w:rsidP="0054271D">
            <w:pPr>
              <w:pStyle w:val="TableBullet"/>
            </w:pPr>
            <w:r w:rsidRPr="003C7A36">
              <w:t>Identify contentious issues, direct discussion and debate, and steer parties towards an effective resolution</w:t>
            </w:r>
          </w:p>
        </w:tc>
        <w:tc>
          <w:tcPr>
            <w:tcW w:w="1668" w:type="dxa"/>
          </w:tcPr>
          <w:p w14:paraId="73C8C03A" w14:textId="77777777" w:rsidR="001B4D93" w:rsidRPr="006F0836" w:rsidRDefault="001B4D93" w:rsidP="0054271D">
            <w:pPr>
              <w:pStyle w:val="TableText"/>
            </w:pPr>
            <w:r w:rsidRPr="004C659E">
              <w:t>Highly Advanced</w:t>
            </w:r>
          </w:p>
        </w:tc>
      </w:tr>
      <w:tr w:rsidR="001B4D93" w:rsidRPr="003C7A36" w14:paraId="45148ABA"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385" w:type="dxa"/>
          </w:tcPr>
          <w:p w14:paraId="0616995B" w14:textId="1E301175" w:rsidR="001B4D93" w:rsidRPr="003C7A36" w:rsidRDefault="00346972" w:rsidP="0054271D">
            <w:pPr>
              <w:jc w:val="center"/>
              <w:rPr>
                <w:noProof/>
                <w:sz w:val="20"/>
                <w:lang w:eastAsia="en-AU"/>
              </w:rPr>
            </w:pPr>
            <w:r>
              <w:rPr>
                <w:noProof/>
                <w:sz w:val="20"/>
                <w:lang w:eastAsia="en-AU"/>
              </w:rPr>
              <w:drawing>
                <wp:inline distT="0" distB="0" distL="0" distR="0" wp14:anchorId="3CF9D7A9" wp14:editId="38233177">
                  <wp:extent cx="792000" cy="792000"/>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726" w:type="dxa"/>
          </w:tcPr>
          <w:p w14:paraId="2C05D941" w14:textId="77777777" w:rsidR="001B4D93" w:rsidRDefault="001B4D93" w:rsidP="0054271D">
            <w:pPr>
              <w:rPr>
                <w:rFonts w:cs="Arial"/>
                <w:color w:val="000000"/>
                <w:sz w:val="20"/>
              </w:rPr>
            </w:pPr>
            <w:r w:rsidRPr="003C7A36">
              <w:rPr>
                <w:rFonts w:cs="Arial"/>
                <w:b/>
                <w:bCs/>
                <w:color w:val="000000"/>
                <w:sz w:val="20"/>
              </w:rPr>
              <w:t>Deliver Results</w:t>
            </w:r>
          </w:p>
          <w:p w14:paraId="776C57FE" w14:textId="77777777" w:rsidR="001B4D93" w:rsidRPr="00667FCB" w:rsidRDefault="001B4D93" w:rsidP="0054271D">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1278B31F" w14:textId="77777777" w:rsidR="001B4D93" w:rsidRPr="003C7A36" w:rsidRDefault="001B4D93" w:rsidP="0054271D">
            <w:pPr>
              <w:pStyle w:val="TableBullet"/>
            </w:pPr>
            <w:r w:rsidRPr="003C7A36">
              <w:t>Use own professional knowledge and the expertise of others to drive forward organisational and government objectives</w:t>
            </w:r>
          </w:p>
          <w:p w14:paraId="3B7C6BE0" w14:textId="77777777" w:rsidR="001B4D93" w:rsidRPr="003C7A36" w:rsidRDefault="001B4D93" w:rsidP="0054271D">
            <w:pPr>
              <w:pStyle w:val="TableBullet"/>
            </w:pPr>
            <w:r w:rsidRPr="003C7A36">
              <w:t>Create a culture of achievement, fostering on-time and on-budget quality outcomes in the organisation</w:t>
            </w:r>
          </w:p>
          <w:p w14:paraId="2F435262" w14:textId="77777777" w:rsidR="001B4D93" w:rsidRPr="003C7A36" w:rsidRDefault="001B4D93" w:rsidP="0054271D">
            <w:pPr>
              <w:pStyle w:val="TableBullet"/>
            </w:pPr>
            <w:r w:rsidRPr="003C7A36">
              <w:t>Identify, recognise and celebrate success</w:t>
            </w:r>
          </w:p>
          <w:p w14:paraId="44BC438E" w14:textId="77777777" w:rsidR="001B4D93" w:rsidRPr="003C7A36" w:rsidRDefault="001B4D93" w:rsidP="0054271D">
            <w:pPr>
              <w:pStyle w:val="TableBullet"/>
            </w:pPr>
            <w:r w:rsidRPr="003C7A36">
              <w:t>Establish systems to ensure all staff are able to identify direct connections between their efforts and organisational outcomes</w:t>
            </w:r>
          </w:p>
          <w:p w14:paraId="05788325" w14:textId="77777777" w:rsidR="001B4D93" w:rsidRPr="003C7A36" w:rsidRDefault="001B4D93" w:rsidP="0054271D">
            <w:pPr>
              <w:pStyle w:val="TableBullet"/>
            </w:pPr>
            <w:r w:rsidRPr="003C7A36">
              <w:t>Identify and remove potential barriers or hurdles to achieving outcomes</w:t>
            </w:r>
          </w:p>
          <w:p w14:paraId="7B4BCCC6" w14:textId="77777777" w:rsidR="001B4D93" w:rsidRPr="003C7A36" w:rsidRDefault="001B4D93" w:rsidP="0054271D">
            <w:pPr>
              <w:pStyle w:val="TableBullet"/>
            </w:pPr>
            <w:r w:rsidRPr="003C7A36">
              <w:t>Initiate and communicate high-level priorities for the organisation to achieve government outcomes</w:t>
            </w:r>
          </w:p>
        </w:tc>
        <w:tc>
          <w:tcPr>
            <w:tcW w:w="1668" w:type="dxa"/>
          </w:tcPr>
          <w:p w14:paraId="25FBB9D3" w14:textId="77777777" w:rsidR="001B4D93" w:rsidRPr="006F0836" w:rsidRDefault="001B4D93" w:rsidP="0054271D">
            <w:pPr>
              <w:pStyle w:val="TableText"/>
            </w:pPr>
            <w:r w:rsidRPr="004C659E">
              <w:t>Highly Advanced</w:t>
            </w:r>
          </w:p>
        </w:tc>
      </w:tr>
      <w:tr w:rsidR="002A622E" w:rsidRPr="003C7A36" w14:paraId="45086DD9" w14:textId="77777777" w:rsidTr="006D5E0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385" w:type="dxa"/>
          </w:tcPr>
          <w:p w14:paraId="5DC43602" w14:textId="370DCEA5" w:rsidR="002A622E" w:rsidRPr="003C7A36" w:rsidRDefault="00346972" w:rsidP="006D5E09">
            <w:pPr>
              <w:jc w:val="center"/>
              <w:rPr>
                <w:noProof/>
                <w:sz w:val="20"/>
                <w:lang w:eastAsia="en-AU"/>
              </w:rPr>
            </w:pPr>
            <w:r>
              <w:rPr>
                <w:noProof/>
                <w:sz w:val="20"/>
                <w:lang w:eastAsia="en-AU"/>
              </w:rPr>
              <w:lastRenderedPageBreak/>
              <w:drawing>
                <wp:inline distT="0" distB="0" distL="0" distR="0" wp14:anchorId="74BAE52F" wp14:editId="1D398070">
                  <wp:extent cx="792000" cy="792000"/>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726" w:type="dxa"/>
          </w:tcPr>
          <w:p w14:paraId="4B58C7B6" w14:textId="77777777" w:rsidR="002A622E" w:rsidRDefault="002A622E" w:rsidP="006D5E09">
            <w:pPr>
              <w:rPr>
                <w:rFonts w:cs="Arial"/>
                <w:color w:val="000000"/>
                <w:sz w:val="20"/>
              </w:rPr>
            </w:pPr>
            <w:r w:rsidRPr="003C7A36">
              <w:rPr>
                <w:rFonts w:cs="Arial"/>
                <w:b/>
                <w:bCs/>
                <w:color w:val="000000"/>
                <w:sz w:val="20"/>
              </w:rPr>
              <w:t>Project Management</w:t>
            </w:r>
          </w:p>
          <w:p w14:paraId="27F27AEB" w14:textId="77777777" w:rsidR="002A622E" w:rsidRPr="00667FCB" w:rsidRDefault="002A622E" w:rsidP="006D5E09">
            <w:pPr>
              <w:rPr>
                <w:rFonts w:cs="Arial"/>
                <w:color w:val="000000"/>
                <w:sz w:val="20"/>
              </w:rPr>
            </w:pPr>
            <w:r w:rsidRPr="003C7A36">
              <w:rPr>
                <w:rFonts w:cs="Arial"/>
                <w:color w:val="000000"/>
                <w:sz w:val="20"/>
              </w:rPr>
              <w:t>Understand and apply effective planning, coordination and control methods</w:t>
            </w:r>
          </w:p>
        </w:tc>
        <w:tc>
          <w:tcPr>
            <w:tcW w:w="4709" w:type="dxa"/>
          </w:tcPr>
          <w:p w14:paraId="1C624F22" w14:textId="77777777" w:rsidR="002A622E" w:rsidRPr="003C7A36" w:rsidRDefault="002A622E" w:rsidP="006D5E09">
            <w:pPr>
              <w:pStyle w:val="TableBullet"/>
            </w:pPr>
            <w:r w:rsidRPr="003C7A36">
              <w:t>Prepare and review project scope and business cases for projects with multiple interdependencies</w:t>
            </w:r>
          </w:p>
          <w:p w14:paraId="028282F4" w14:textId="77777777" w:rsidR="002A622E" w:rsidRPr="003C7A36" w:rsidRDefault="002A622E" w:rsidP="006D5E09">
            <w:pPr>
              <w:pStyle w:val="TableBullet"/>
            </w:pPr>
            <w:r w:rsidRPr="003C7A36">
              <w:t>Access key subject-matter experts’ knowledge to inform project plans and directions</w:t>
            </w:r>
          </w:p>
          <w:p w14:paraId="63E67593" w14:textId="77777777" w:rsidR="002A622E" w:rsidRPr="003C7A36" w:rsidRDefault="002A622E" w:rsidP="006D5E09">
            <w:pPr>
              <w:pStyle w:val="TableBullet"/>
            </w:pPr>
            <w:r w:rsidRPr="003C7A36">
              <w:t>Design and implement effective stakeholder engagement and communications strategies for all project stages</w:t>
            </w:r>
          </w:p>
          <w:p w14:paraId="1B396551" w14:textId="77777777" w:rsidR="002A622E" w:rsidRPr="003C7A36" w:rsidRDefault="002A622E" w:rsidP="006D5E09">
            <w:pPr>
              <w:pStyle w:val="TableBullet"/>
            </w:pPr>
            <w:r w:rsidRPr="003C7A36">
              <w:t>Monitor project completion and implement effective and rigorous project evaluation methodologies to inform future planning</w:t>
            </w:r>
          </w:p>
          <w:p w14:paraId="03F0A7E6" w14:textId="77777777" w:rsidR="002A622E" w:rsidRPr="003C7A36" w:rsidRDefault="002A622E" w:rsidP="006D5E09">
            <w:pPr>
              <w:pStyle w:val="TableBullet"/>
            </w:pPr>
            <w:r w:rsidRPr="003C7A36">
              <w:t>Develop effective strategies to remedy variances from project plans and minimise impact</w:t>
            </w:r>
          </w:p>
          <w:p w14:paraId="4265E35E" w14:textId="77777777" w:rsidR="002A622E" w:rsidRPr="003C7A36" w:rsidRDefault="002A622E" w:rsidP="006D5E09">
            <w:pPr>
              <w:pStyle w:val="TableBullet"/>
            </w:pPr>
            <w:r w:rsidRPr="003C7A36">
              <w:t>Manage transitions between project stages and ensure that changes are consistent with organisational goals</w:t>
            </w:r>
          </w:p>
          <w:p w14:paraId="59D06B8F" w14:textId="77777777" w:rsidR="002A622E" w:rsidRPr="003C7A36" w:rsidRDefault="002A622E" w:rsidP="006D5E09">
            <w:pPr>
              <w:pStyle w:val="TableBullet"/>
            </w:pPr>
            <w:r w:rsidRPr="003C7A36">
              <w:t>Participate in governance processes such as project steering groups</w:t>
            </w:r>
          </w:p>
        </w:tc>
        <w:tc>
          <w:tcPr>
            <w:tcW w:w="1668" w:type="dxa"/>
          </w:tcPr>
          <w:p w14:paraId="2BBB21B2" w14:textId="77777777" w:rsidR="002A622E" w:rsidRPr="006F0836" w:rsidRDefault="002A622E" w:rsidP="006D5E09">
            <w:pPr>
              <w:pStyle w:val="TableText"/>
            </w:pPr>
            <w:r w:rsidRPr="004C659E">
              <w:t>Advanced</w:t>
            </w:r>
          </w:p>
        </w:tc>
      </w:tr>
      <w:tr w:rsidR="002A622E" w:rsidRPr="003C7A36" w14:paraId="62858B52" w14:textId="77777777" w:rsidTr="006D5E0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385" w:type="dxa"/>
          </w:tcPr>
          <w:p w14:paraId="09DA69BB" w14:textId="1713B880" w:rsidR="002A622E" w:rsidRPr="003C7A36" w:rsidRDefault="00346972" w:rsidP="006D5E09">
            <w:pPr>
              <w:jc w:val="center"/>
              <w:rPr>
                <w:noProof/>
                <w:sz w:val="20"/>
                <w:lang w:eastAsia="en-AU"/>
              </w:rPr>
            </w:pPr>
            <w:r>
              <w:rPr>
                <w:noProof/>
                <w:sz w:val="20"/>
                <w:lang w:eastAsia="en-AU"/>
              </w:rPr>
              <w:drawing>
                <wp:inline distT="0" distB="0" distL="0" distR="0" wp14:anchorId="48E9C900" wp14:editId="1876A4B0">
                  <wp:extent cx="792000" cy="792000"/>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726" w:type="dxa"/>
          </w:tcPr>
          <w:p w14:paraId="1B16DA37" w14:textId="77777777" w:rsidR="002A622E" w:rsidRDefault="002A622E" w:rsidP="006D5E09">
            <w:pPr>
              <w:rPr>
                <w:rFonts w:cs="Arial"/>
                <w:color w:val="000000"/>
                <w:sz w:val="20"/>
              </w:rPr>
            </w:pPr>
            <w:r w:rsidRPr="00BD72E8">
              <w:rPr>
                <w:rFonts w:cs="Arial"/>
                <w:b/>
                <w:bCs/>
                <w:color w:val="000000"/>
                <w:sz w:val="20"/>
              </w:rPr>
              <w:t xml:space="preserve">Manage and Develop People </w:t>
            </w:r>
          </w:p>
          <w:p w14:paraId="56BE3B0F" w14:textId="77777777" w:rsidR="002A622E" w:rsidRPr="00667FCB" w:rsidRDefault="002A622E" w:rsidP="006D5E09">
            <w:pPr>
              <w:rPr>
                <w:rFonts w:cs="Arial"/>
                <w:color w:val="000000"/>
                <w:sz w:val="20"/>
              </w:rPr>
            </w:pPr>
            <w:r w:rsidRPr="00BD72E8">
              <w:rPr>
                <w:rFonts w:cs="Arial"/>
                <w:color w:val="000000"/>
                <w:sz w:val="20"/>
              </w:rPr>
              <w:t>Engage and motivate staff, and develop capability and potential in others</w:t>
            </w:r>
          </w:p>
        </w:tc>
        <w:tc>
          <w:tcPr>
            <w:tcW w:w="4709" w:type="dxa"/>
          </w:tcPr>
          <w:p w14:paraId="5AEC8870" w14:textId="77777777" w:rsidR="002A622E" w:rsidRDefault="002A622E" w:rsidP="006D5E09">
            <w:pPr>
              <w:pStyle w:val="TableBullet"/>
            </w:pPr>
            <w:r>
              <w:t>Refine roles and responsibilities over time to achieve better business outcomes</w:t>
            </w:r>
          </w:p>
          <w:p w14:paraId="3F3B104C" w14:textId="77777777" w:rsidR="002A622E" w:rsidRDefault="002A622E" w:rsidP="006D5E09">
            <w:pPr>
              <w:pStyle w:val="TableBullet"/>
            </w:pPr>
            <w:r>
              <w:t>Recognise talent, develop team capability and undertake succession planning</w:t>
            </w:r>
          </w:p>
          <w:p w14:paraId="57ED04C1" w14:textId="77777777" w:rsidR="002A622E" w:rsidRDefault="002A622E" w:rsidP="006D5E09">
            <w:pPr>
              <w:pStyle w:val="TableBullet"/>
            </w:pPr>
            <w:r>
              <w:t>Coach and mentor staff and encourage professional development and continuous learning</w:t>
            </w:r>
          </w:p>
          <w:p w14:paraId="3ADC5574" w14:textId="77777777" w:rsidR="002A622E" w:rsidRDefault="002A622E" w:rsidP="006D5E09">
            <w:pPr>
              <w:pStyle w:val="TableBullet"/>
            </w:pPr>
            <w:r>
              <w:t>Prioritise addressing and resolving team and individual performance issues and ensure that this approach is cascaded throughout the organisation</w:t>
            </w:r>
          </w:p>
          <w:p w14:paraId="31C707DA" w14:textId="77777777" w:rsidR="002A622E" w:rsidRPr="003C7A36" w:rsidRDefault="002A622E" w:rsidP="006D5E09">
            <w:pPr>
              <w:pStyle w:val="TableBullet"/>
            </w:pPr>
            <w:r>
              <w:t>Implement performance development frameworks to align workforce capability with the organisation’s current and future priorities and objectives</w:t>
            </w:r>
            <w:r w:rsidRPr="003C7A36" w:rsidDel="00027181">
              <w:t xml:space="preserve"> </w:t>
            </w:r>
          </w:p>
        </w:tc>
        <w:tc>
          <w:tcPr>
            <w:tcW w:w="1668" w:type="dxa"/>
          </w:tcPr>
          <w:p w14:paraId="3B84FF53" w14:textId="77777777" w:rsidR="002A622E" w:rsidRDefault="002A622E" w:rsidP="006D5E09">
            <w:pPr>
              <w:pStyle w:val="TableText"/>
            </w:pPr>
            <w:r>
              <w:t>Advanced</w:t>
            </w:r>
          </w:p>
          <w:p w14:paraId="7843F7C7" w14:textId="77777777" w:rsidR="002A622E" w:rsidRPr="006F0836" w:rsidRDefault="002A622E" w:rsidP="006D5E09">
            <w:pPr>
              <w:pStyle w:val="TableText"/>
            </w:pPr>
          </w:p>
        </w:tc>
      </w:tr>
      <w:tr w:rsidR="001B4D93" w:rsidRPr="003C7A36" w14:paraId="05614EE0"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385" w:type="dxa"/>
          </w:tcPr>
          <w:p w14:paraId="3D84FD59" w14:textId="5FF6531C" w:rsidR="001B4D93" w:rsidRPr="003C7A36" w:rsidRDefault="00346972" w:rsidP="0054271D">
            <w:pPr>
              <w:jc w:val="center"/>
              <w:rPr>
                <w:noProof/>
                <w:sz w:val="20"/>
                <w:lang w:eastAsia="en-AU"/>
              </w:rPr>
            </w:pPr>
            <w:r>
              <w:rPr>
                <w:noProof/>
                <w:sz w:val="20"/>
                <w:lang w:eastAsia="en-AU"/>
              </w:rPr>
              <w:drawing>
                <wp:inline distT="0" distB="0" distL="0" distR="0" wp14:anchorId="7AF202D5" wp14:editId="540C930E">
                  <wp:extent cx="792000" cy="792000"/>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726" w:type="dxa"/>
          </w:tcPr>
          <w:p w14:paraId="31F82742" w14:textId="77777777" w:rsidR="001B4D93" w:rsidRDefault="001B4D93" w:rsidP="0054271D">
            <w:pPr>
              <w:rPr>
                <w:rFonts w:cs="Arial"/>
                <w:color w:val="000000"/>
                <w:sz w:val="20"/>
              </w:rPr>
            </w:pPr>
            <w:r w:rsidRPr="003C7A36">
              <w:rPr>
                <w:rFonts w:cs="Arial"/>
                <w:b/>
                <w:bCs/>
                <w:color w:val="000000"/>
                <w:sz w:val="20"/>
              </w:rPr>
              <w:t>Inspire Direction and Purpose</w:t>
            </w:r>
          </w:p>
          <w:p w14:paraId="1806E659" w14:textId="77777777" w:rsidR="001B4D93" w:rsidRPr="00667FCB" w:rsidRDefault="001B4D93" w:rsidP="0054271D">
            <w:pPr>
              <w:rPr>
                <w:rFonts w:cs="Arial"/>
                <w:color w:val="000000"/>
                <w:sz w:val="20"/>
              </w:rPr>
            </w:pPr>
            <w:r w:rsidRPr="003C7A36">
              <w:rPr>
                <w:rFonts w:cs="Arial"/>
                <w:color w:val="000000"/>
                <w:sz w:val="20"/>
              </w:rPr>
              <w:t>Communicate goals, priorities and vision, and recognise achievements</w:t>
            </w:r>
          </w:p>
        </w:tc>
        <w:tc>
          <w:tcPr>
            <w:tcW w:w="4709" w:type="dxa"/>
          </w:tcPr>
          <w:p w14:paraId="5BBF8FDD" w14:textId="77777777" w:rsidR="001B4D93" w:rsidRPr="003C7A36" w:rsidRDefault="001B4D93" w:rsidP="0054271D">
            <w:pPr>
              <w:pStyle w:val="TableBullet"/>
            </w:pPr>
            <w:r w:rsidRPr="003C7A36">
              <w:t>Promote a sense of purpose and enable others to understand the links between government policy, organisational goals and public value</w:t>
            </w:r>
          </w:p>
          <w:p w14:paraId="5EFEFF94" w14:textId="77777777" w:rsidR="001B4D93" w:rsidRPr="003C7A36" w:rsidRDefault="001B4D93" w:rsidP="0054271D">
            <w:pPr>
              <w:pStyle w:val="TableBullet"/>
            </w:pPr>
            <w:r w:rsidRPr="003C7A36">
              <w:t>Build a shared sense of direction, clarify priorities and goals, and inspire others to achieve these</w:t>
            </w:r>
          </w:p>
          <w:p w14:paraId="779FB8FD" w14:textId="77777777" w:rsidR="001B4D93" w:rsidRPr="003C7A36" w:rsidRDefault="001B4D93" w:rsidP="0054271D">
            <w:pPr>
              <w:pStyle w:val="TableBullet"/>
            </w:pPr>
            <w:r w:rsidRPr="003C7A36">
              <w:t>Work with others to translate strategic direction into operational goals and build a shared understanding of the link between these and core business outcomes</w:t>
            </w:r>
          </w:p>
          <w:p w14:paraId="4588B526" w14:textId="77777777" w:rsidR="001B4D93" w:rsidRPr="003C7A36" w:rsidRDefault="001B4D93" w:rsidP="0054271D">
            <w:pPr>
              <w:pStyle w:val="TableBullet"/>
            </w:pPr>
            <w:r w:rsidRPr="003C7A36">
              <w:t>Create opportunities for recognising and celebrating high performance at the individual and team level</w:t>
            </w:r>
          </w:p>
          <w:p w14:paraId="289A5ABB" w14:textId="77777777" w:rsidR="001B4D93" w:rsidRPr="003C7A36" w:rsidRDefault="001B4D93" w:rsidP="0054271D">
            <w:pPr>
              <w:pStyle w:val="TableBullet"/>
            </w:pPr>
            <w:r w:rsidRPr="003C7A36">
              <w:t>Instil confidence, and cultivate an attitude of openness and curiosity in tackling future challenges</w:t>
            </w:r>
          </w:p>
        </w:tc>
        <w:tc>
          <w:tcPr>
            <w:tcW w:w="1668" w:type="dxa"/>
          </w:tcPr>
          <w:p w14:paraId="44978F4D" w14:textId="77777777" w:rsidR="001B4D93" w:rsidRPr="006F0836" w:rsidRDefault="001B4D93" w:rsidP="0054271D">
            <w:pPr>
              <w:pStyle w:val="TableText"/>
            </w:pPr>
            <w:r w:rsidRPr="004C659E">
              <w:t>Advanced</w:t>
            </w:r>
          </w:p>
        </w:tc>
      </w:tr>
    </w:tbl>
    <w:p w14:paraId="2E8EF8A5" w14:textId="77777777" w:rsidR="00A7563F" w:rsidRDefault="00A7563F"/>
    <w:p w14:paraId="3DE5A6D6" w14:textId="77777777" w:rsidR="00AF4777" w:rsidRDefault="00AF4777" w:rsidP="003C7A36">
      <w:pPr>
        <w:pStyle w:val="Heading2"/>
      </w:pPr>
      <w:r w:rsidRPr="00AF4777">
        <w:t>Occupational Specific</w:t>
      </w:r>
      <w:r>
        <w:t xml:space="preserve"> Focus</w:t>
      </w:r>
      <w:r w:rsidRPr="00AF4777">
        <w:t xml:space="preserve">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FocusCapabilitiesTable"/>
      </w:tblPr>
      <w:tblGrid>
        <w:gridCol w:w="1415"/>
        <w:gridCol w:w="2838"/>
        <w:gridCol w:w="5103"/>
        <w:gridCol w:w="1132"/>
      </w:tblGrid>
      <w:tr w:rsidR="00372FE9" w:rsidRPr="00372FE9" w14:paraId="34B59D56"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1415" w:type="dxa"/>
            <w:shd w:val="clear" w:color="auto" w:fill="BFBFBF" w:themeFill="background1" w:themeFillShade="BF"/>
            <w:vAlign w:val="center"/>
          </w:tcPr>
          <w:p w14:paraId="2E3E31DD" w14:textId="77777777" w:rsidR="00372FE9" w:rsidRPr="003C7A36" w:rsidRDefault="00372FE9" w:rsidP="00D4105E">
            <w:pPr>
              <w:rPr>
                <w:sz w:val="20"/>
              </w:rPr>
            </w:pPr>
            <w:r w:rsidRPr="003C7A36">
              <w:rPr>
                <w:b/>
                <w:sz w:val="20"/>
              </w:rPr>
              <w:t>Capability group/sets</w:t>
            </w:r>
          </w:p>
        </w:tc>
        <w:tc>
          <w:tcPr>
            <w:tcW w:w="2838" w:type="dxa"/>
            <w:shd w:val="clear" w:color="auto" w:fill="BFBFBF" w:themeFill="background1" w:themeFillShade="BF"/>
          </w:tcPr>
          <w:p w14:paraId="230BC820" w14:textId="77777777" w:rsidR="00372FE9" w:rsidRPr="003C7A36" w:rsidRDefault="00372FE9" w:rsidP="00D4105E">
            <w:pPr>
              <w:rPr>
                <w:sz w:val="20"/>
              </w:rPr>
            </w:pPr>
            <w:r w:rsidRPr="003C7A36">
              <w:rPr>
                <w:b/>
                <w:sz w:val="20"/>
              </w:rPr>
              <w:t>Capability name</w:t>
            </w:r>
          </w:p>
        </w:tc>
        <w:tc>
          <w:tcPr>
            <w:tcW w:w="5103" w:type="dxa"/>
            <w:shd w:val="clear" w:color="auto" w:fill="BFBFBF" w:themeFill="background1" w:themeFillShade="BF"/>
          </w:tcPr>
          <w:p w14:paraId="16092920" w14:textId="77777777" w:rsidR="00372FE9" w:rsidRPr="003C7A36" w:rsidRDefault="00372FE9" w:rsidP="00D4105E">
            <w:pPr>
              <w:rPr>
                <w:sz w:val="20"/>
              </w:rPr>
            </w:pPr>
            <w:r w:rsidRPr="003C7A36">
              <w:rPr>
                <w:b/>
                <w:sz w:val="20"/>
              </w:rPr>
              <w:t>Behavioural indicators</w:t>
            </w:r>
          </w:p>
        </w:tc>
        <w:tc>
          <w:tcPr>
            <w:tcW w:w="1132" w:type="dxa"/>
            <w:shd w:val="clear" w:color="auto" w:fill="BFBFBF" w:themeFill="background1" w:themeFillShade="BF"/>
          </w:tcPr>
          <w:p w14:paraId="787B7E9F" w14:textId="77777777" w:rsidR="00372FE9" w:rsidRPr="00372FE9" w:rsidRDefault="00372FE9" w:rsidP="00D4105E">
            <w:pPr>
              <w:rPr>
                <w:b/>
                <w:bCs/>
                <w:sz w:val="20"/>
              </w:rPr>
            </w:pPr>
            <w:r w:rsidRPr="00372FE9">
              <w:rPr>
                <w:b/>
                <w:bCs/>
                <w:sz w:val="20"/>
              </w:rPr>
              <w:t>Level</w:t>
            </w:r>
          </w:p>
        </w:tc>
      </w:tr>
      <w:tr w:rsidR="00044850" w:rsidRPr="003C7A36" w14:paraId="62EAB091" w14:textId="77777777" w:rsidTr="0004485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415" w:type="dxa"/>
          </w:tcPr>
          <w:p w14:paraId="5DF1266C" w14:textId="7EE0CAEB" w:rsidR="00044850" w:rsidRPr="00372FE9" w:rsidRDefault="00BA489B" w:rsidP="00D4105E">
            <w:pPr>
              <w:rPr>
                <w:sz w:val="20"/>
              </w:rPr>
            </w:pPr>
            <w:r>
              <w:rPr>
                <w:noProof/>
                <w:color w:val="000000"/>
                <w:sz w:val="20"/>
              </w:rPr>
              <w:drawing>
                <wp:inline distT="0" distB="0" distL="0" distR="0" wp14:anchorId="10D58532" wp14:editId="40568909">
                  <wp:extent cx="792000" cy="792000"/>
                  <wp:effectExtent l="0" t="0" r="8255" b="8255"/>
                  <wp:docPr id="1310386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838" w:type="dxa"/>
          </w:tcPr>
          <w:p w14:paraId="075BD2F5" w14:textId="77777777" w:rsidR="00044850" w:rsidRPr="00E34D75" w:rsidRDefault="00044850" w:rsidP="00D4105E">
            <w:pPr>
              <w:rPr>
                <w:rFonts w:cs="Arial"/>
                <w:b/>
                <w:bCs/>
                <w:color w:val="000000"/>
                <w:sz w:val="20"/>
              </w:rPr>
            </w:pPr>
            <w:r w:rsidRPr="00E34D75">
              <w:rPr>
                <w:rFonts w:cs="Arial"/>
                <w:b/>
                <w:bCs/>
                <w:color w:val="000000"/>
                <w:sz w:val="20"/>
              </w:rPr>
              <w:t xml:space="preserve">Asset Management Strategy and Planning </w:t>
            </w:r>
          </w:p>
          <w:p w14:paraId="68B8ACAF" w14:textId="77777777" w:rsidR="00044850" w:rsidRPr="009B7812" w:rsidRDefault="00044850" w:rsidP="00D4105E">
            <w:pPr>
              <w:rPr>
                <w:rFonts w:cs="Arial"/>
                <w:color w:val="000000"/>
                <w:sz w:val="20"/>
              </w:rPr>
            </w:pPr>
            <w:r w:rsidRPr="00E34D75">
              <w:rPr>
                <w:rFonts w:cs="Arial"/>
                <w:color w:val="000000"/>
                <w:sz w:val="20"/>
              </w:rPr>
              <w:t>Align asset management policy, strategy and planning to deliver government objectives.</w:t>
            </w:r>
          </w:p>
        </w:tc>
        <w:tc>
          <w:tcPr>
            <w:tcW w:w="5103" w:type="dxa"/>
          </w:tcPr>
          <w:p w14:paraId="14A174A4" w14:textId="31F12A43" w:rsidR="00044850" w:rsidRPr="00044850" w:rsidRDefault="00044850" w:rsidP="00044850">
            <w:pPr>
              <w:pStyle w:val="TableBullet"/>
              <w:rPr>
                <w:lang w:val="en-US"/>
              </w:rPr>
            </w:pPr>
            <w:r w:rsidRPr="00044850">
              <w:rPr>
                <w:lang w:val="en-US"/>
              </w:rPr>
              <w:t>Design the organisation’s asset management policy to enable delivery of government objectives</w:t>
            </w:r>
          </w:p>
          <w:p w14:paraId="11047001" w14:textId="0BEF1819" w:rsidR="00044850" w:rsidRPr="00044850" w:rsidRDefault="00044850" w:rsidP="00044850">
            <w:pPr>
              <w:pStyle w:val="TableBullet"/>
              <w:rPr>
                <w:lang w:val="en-US"/>
              </w:rPr>
            </w:pPr>
            <w:r w:rsidRPr="00044850">
              <w:rPr>
                <w:lang w:val="en-US"/>
              </w:rPr>
              <w:t>Design the organisation’s asset management framework and related governance to enable delivery of government objectives</w:t>
            </w:r>
          </w:p>
          <w:p w14:paraId="72498138" w14:textId="6E7C1CB2" w:rsidR="00044850" w:rsidRPr="00044850" w:rsidRDefault="00044850" w:rsidP="00044850">
            <w:pPr>
              <w:pStyle w:val="TableBullet"/>
              <w:rPr>
                <w:lang w:val="en-US"/>
              </w:rPr>
            </w:pPr>
            <w:r w:rsidRPr="00044850">
              <w:rPr>
                <w:lang w:val="en-US"/>
              </w:rPr>
              <w:t xml:space="preserve">Direct the production of the strategic asset management plan and asset management plans </w:t>
            </w:r>
          </w:p>
          <w:p w14:paraId="08EF3DA7" w14:textId="2A65B98C" w:rsidR="00044850" w:rsidRPr="00044850" w:rsidRDefault="00044850" w:rsidP="00044850">
            <w:pPr>
              <w:pStyle w:val="TableBullet"/>
              <w:rPr>
                <w:lang w:val="en-US"/>
              </w:rPr>
            </w:pPr>
            <w:r w:rsidRPr="00044850">
              <w:rPr>
                <w:lang w:val="en-US"/>
              </w:rPr>
              <w:t>Generate asset- and non-asset strategies that address and manage service demand, and champion their implementation across the organisation</w:t>
            </w:r>
          </w:p>
          <w:p w14:paraId="71F4309A" w14:textId="1B8C0475" w:rsidR="00044850" w:rsidRPr="00A00465" w:rsidRDefault="00044850" w:rsidP="00044850">
            <w:pPr>
              <w:pStyle w:val="TableBullet"/>
              <w:rPr>
                <w:lang w:val="en-US"/>
              </w:rPr>
            </w:pPr>
            <w:r w:rsidRPr="00044850">
              <w:rPr>
                <w:lang w:val="en-US"/>
              </w:rPr>
              <w:t>Determine the priority of investment options based on government objectives and areas of greatest service need</w:t>
            </w:r>
          </w:p>
        </w:tc>
        <w:tc>
          <w:tcPr>
            <w:tcW w:w="1132" w:type="dxa"/>
          </w:tcPr>
          <w:p w14:paraId="3FF98832" w14:textId="0903748F" w:rsidR="00044850" w:rsidRPr="00372FE9" w:rsidRDefault="00044850" w:rsidP="00D4105E">
            <w:pPr>
              <w:pStyle w:val="TableText"/>
            </w:pPr>
            <w:r>
              <w:t>4</w:t>
            </w:r>
          </w:p>
        </w:tc>
      </w:tr>
      <w:tr w:rsidR="00044850" w:rsidRPr="003C7A36" w14:paraId="4B8EAF56" w14:textId="77777777" w:rsidTr="0004485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415" w:type="dxa"/>
          </w:tcPr>
          <w:p w14:paraId="608492AD" w14:textId="2EA78208" w:rsidR="00044850" w:rsidRPr="00372FE9" w:rsidRDefault="00BA489B" w:rsidP="00D4105E">
            <w:pPr>
              <w:rPr>
                <w:sz w:val="20"/>
              </w:rPr>
            </w:pPr>
            <w:r>
              <w:rPr>
                <w:noProof/>
                <w:color w:val="000000"/>
                <w:sz w:val="20"/>
              </w:rPr>
              <w:drawing>
                <wp:inline distT="0" distB="0" distL="0" distR="0" wp14:anchorId="6B342E04" wp14:editId="5356E83B">
                  <wp:extent cx="792000" cy="792000"/>
                  <wp:effectExtent l="0" t="0" r="8255" b="8255"/>
                  <wp:docPr id="253143903" name="Picture 25314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838" w:type="dxa"/>
          </w:tcPr>
          <w:p w14:paraId="58FBD52E" w14:textId="77777777" w:rsidR="00044850" w:rsidRPr="00E34D75" w:rsidRDefault="00044850" w:rsidP="00D4105E">
            <w:pPr>
              <w:rPr>
                <w:rFonts w:cs="Arial"/>
                <w:b/>
                <w:bCs/>
                <w:color w:val="000000"/>
                <w:sz w:val="20"/>
              </w:rPr>
            </w:pPr>
            <w:r w:rsidRPr="00E34D75">
              <w:rPr>
                <w:rFonts w:cs="Arial"/>
                <w:b/>
                <w:bCs/>
                <w:color w:val="000000"/>
                <w:sz w:val="20"/>
              </w:rPr>
              <w:t>Asset Management Processes and Practices</w:t>
            </w:r>
          </w:p>
          <w:p w14:paraId="502E39D9" w14:textId="77777777" w:rsidR="00044850" w:rsidRPr="009B7812" w:rsidRDefault="00044850" w:rsidP="00D4105E">
            <w:pPr>
              <w:rPr>
                <w:rFonts w:cs="Arial"/>
                <w:color w:val="000000"/>
                <w:sz w:val="20"/>
              </w:rPr>
            </w:pPr>
            <w:r w:rsidRPr="00E34D75">
              <w:rPr>
                <w:rFonts w:cs="Arial"/>
                <w:color w:val="000000"/>
                <w:sz w:val="20"/>
              </w:rPr>
              <w:t>Manage and integrate asset lifecycle activities by balancing cost, risk and performance to meet government objectives.</w:t>
            </w:r>
          </w:p>
        </w:tc>
        <w:tc>
          <w:tcPr>
            <w:tcW w:w="5103" w:type="dxa"/>
          </w:tcPr>
          <w:p w14:paraId="186E2881" w14:textId="6593B2C0" w:rsidR="00044850" w:rsidRPr="006F6CC6" w:rsidRDefault="00044850" w:rsidP="00D4105E">
            <w:pPr>
              <w:pStyle w:val="TableBullet"/>
              <w:rPr>
                <w:lang w:val="en-US"/>
              </w:rPr>
            </w:pPr>
            <w:r w:rsidRPr="006F6CC6">
              <w:rPr>
                <w:lang w:val="en-US"/>
              </w:rPr>
              <w:t>Establish and continually improve management approaches to all phases of the asset lifecycle</w:t>
            </w:r>
          </w:p>
          <w:p w14:paraId="55149B34" w14:textId="6E3D5D11" w:rsidR="00044850" w:rsidRPr="006F6CC6" w:rsidRDefault="00044850" w:rsidP="00D4105E">
            <w:pPr>
              <w:pStyle w:val="TableBullet"/>
              <w:rPr>
                <w:lang w:val="en-US"/>
              </w:rPr>
            </w:pPr>
            <w:r w:rsidRPr="006F6CC6">
              <w:rPr>
                <w:lang w:val="en-US"/>
              </w:rPr>
              <w:t>Devise operating and maintenance models for assets that support delivery of government objectives and obtain stakeholder support for their implementation</w:t>
            </w:r>
          </w:p>
          <w:p w14:paraId="1292F887" w14:textId="432855E7" w:rsidR="00044850" w:rsidRPr="006F6CC6" w:rsidRDefault="00044850" w:rsidP="00D4105E">
            <w:pPr>
              <w:pStyle w:val="TableBullet"/>
              <w:rPr>
                <w:lang w:val="en-US"/>
              </w:rPr>
            </w:pPr>
            <w:r w:rsidRPr="006F6CC6">
              <w:rPr>
                <w:lang w:val="en-US"/>
              </w:rPr>
              <w:t>Establish and maintain organisational support for cost analysis methods that consider costs across the asset lifecycle, including capital and recurrent costs</w:t>
            </w:r>
          </w:p>
          <w:p w14:paraId="2B551655" w14:textId="4C61A841" w:rsidR="00044850" w:rsidRPr="006F6CC6" w:rsidRDefault="00044850" w:rsidP="00D4105E">
            <w:pPr>
              <w:pStyle w:val="TableBullet"/>
              <w:rPr>
                <w:lang w:val="en-US"/>
              </w:rPr>
            </w:pPr>
            <w:r w:rsidRPr="006F6CC6">
              <w:rPr>
                <w:lang w:val="en-US"/>
              </w:rPr>
              <w:t>Develop measures and decision</w:t>
            </w:r>
            <w:r w:rsidR="009201DD">
              <w:rPr>
                <w:lang w:val="en-US"/>
              </w:rPr>
              <w:t>-</w:t>
            </w:r>
            <w:r w:rsidRPr="006F6CC6">
              <w:rPr>
                <w:lang w:val="en-US"/>
              </w:rPr>
              <w:t xml:space="preserve">making criteria for managing cost, risk and performance considerations </w:t>
            </w:r>
            <w:r w:rsidR="009201DD">
              <w:rPr>
                <w:lang w:val="en-US"/>
              </w:rPr>
              <w:t>involving the</w:t>
            </w:r>
            <w:r w:rsidRPr="006F6CC6">
              <w:rPr>
                <w:lang w:val="en-US"/>
              </w:rPr>
              <w:t xml:space="preserve"> asset portfolio</w:t>
            </w:r>
          </w:p>
          <w:p w14:paraId="7A4672B2" w14:textId="73D9D802" w:rsidR="00044850" w:rsidRPr="006F6CC6" w:rsidRDefault="00044850" w:rsidP="00D4105E">
            <w:pPr>
              <w:pStyle w:val="TableBullet"/>
              <w:rPr>
                <w:lang w:val="en-US"/>
              </w:rPr>
            </w:pPr>
            <w:r w:rsidRPr="006F6CC6">
              <w:rPr>
                <w:lang w:val="en-US"/>
              </w:rPr>
              <w:t>Ensure asset-related risk is evaluated and mitigated at all levels of the organisation</w:t>
            </w:r>
          </w:p>
          <w:p w14:paraId="7BAB233A" w14:textId="5980993B" w:rsidR="00044850" w:rsidRPr="006F6CC6" w:rsidRDefault="00044850" w:rsidP="00D4105E">
            <w:pPr>
              <w:pStyle w:val="TableBullet"/>
              <w:rPr>
                <w:lang w:val="en-US"/>
              </w:rPr>
            </w:pPr>
            <w:r w:rsidRPr="006F6CC6">
              <w:rPr>
                <w:lang w:val="en-US"/>
              </w:rPr>
              <w:t>Establish frameworks for continu</w:t>
            </w:r>
            <w:r w:rsidR="002C7FFE">
              <w:rPr>
                <w:lang w:val="en-US"/>
              </w:rPr>
              <w:t>al</w:t>
            </w:r>
            <w:r w:rsidRPr="006F6CC6">
              <w:rPr>
                <w:lang w:val="en-US"/>
              </w:rPr>
              <w:t xml:space="preserve"> improvement and organisational capability building in asset management</w:t>
            </w:r>
          </w:p>
          <w:p w14:paraId="6F735EFB" w14:textId="3583618C" w:rsidR="00044850" w:rsidRPr="00A00465" w:rsidRDefault="00044850" w:rsidP="00D4105E">
            <w:pPr>
              <w:pStyle w:val="TableBullet"/>
              <w:rPr>
                <w:lang w:val="en-US"/>
              </w:rPr>
            </w:pPr>
            <w:r w:rsidRPr="006F6CC6">
              <w:rPr>
                <w:lang w:val="en-US"/>
              </w:rPr>
              <w:t>Evaluate resources and services for delivering the asset management plans and mitigate supply chain risks</w:t>
            </w:r>
          </w:p>
        </w:tc>
        <w:tc>
          <w:tcPr>
            <w:tcW w:w="1132" w:type="dxa"/>
          </w:tcPr>
          <w:p w14:paraId="380FA737" w14:textId="77777777" w:rsidR="00044850" w:rsidRPr="00372FE9" w:rsidRDefault="00044850" w:rsidP="00D4105E">
            <w:pPr>
              <w:pStyle w:val="TableText"/>
            </w:pPr>
            <w:r>
              <w:t>4</w:t>
            </w:r>
          </w:p>
        </w:tc>
      </w:tr>
      <w:tr w:rsidR="00044850" w:rsidRPr="003C7A36" w14:paraId="30631A04" w14:textId="77777777" w:rsidTr="0004485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415" w:type="dxa"/>
          </w:tcPr>
          <w:p w14:paraId="3BE96596" w14:textId="03B6340F" w:rsidR="00044850" w:rsidRPr="00372FE9" w:rsidRDefault="00BA489B" w:rsidP="00D4105E">
            <w:pPr>
              <w:rPr>
                <w:sz w:val="20"/>
              </w:rPr>
            </w:pPr>
            <w:r>
              <w:rPr>
                <w:noProof/>
                <w:color w:val="000000"/>
                <w:sz w:val="20"/>
              </w:rPr>
              <w:drawing>
                <wp:inline distT="0" distB="0" distL="0" distR="0" wp14:anchorId="7FF7D9EB" wp14:editId="4B9A7C78">
                  <wp:extent cx="792000" cy="792000"/>
                  <wp:effectExtent l="0" t="0" r="8255" b="8255"/>
                  <wp:docPr id="2111478719" name="Picture 211147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838" w:type="dxa"/>
          </w:tcPr>
          <w:p w14:paraId="03EB0230" w14:textId="77777777" w:rsidR="00044850" w:rsidRPr="00E34D75" w:rsidRDefault="00044850" w:rsidP="00D4105E">
            <w:pPr>
              <w:rPr>
                <w:rFonts w:cs="Arial"/>
                <w:b/>
                <w:bCs/>
                <w:color w:val="000000"/>
                <w:sz w:val="20"/>
              </w:rPr>
            </w:pPr>
            <w:r w:rsidRPr="00E34D75">
              <w:rPr>
                <w:rFonts w:cs="Arial"/>
                <w:b/>
                <w:bCs/>
                <w:color w:val="000000"/>
                <w:sz w:val="20"/>
              </w:rPr>
              <w:t>Asset Management Data and Information</w:t>
            </w:r>
          </w:p>
          <w:p w14:paraId="69BFA4FB" w14:textId="0C420E08" w:rsidR="00044850" w:rsidRPr="009B7812" w:rsidRDefault="00044850" w:rsidP="00D4105E">
            <w:pPr>
              <w:rPr>
                <w:rFonts w:cs="Arial"/>
                <w:color w:val="000000"/>
                <w:sz w:val="20"/>
              </w:rPr>
            </w:pPr>
            <w:r w:rsidRPr="00E34D75">
              <w:rPr>
                <w:rFonts w:cs="Arial"/>
                <w:color w:val="000000"/>
                <w:sz w:val="20"/>
              </w:rPr>
              <w:t>Produce asset data and information that supports decision-making and continu</w:t>
            </w:r>
            <w:r w:rsidR="00E07C3D">
              <w:rPr>
                <w:rFonts w:cs="Arial"/>
                <w:color w:val="000000"/>
                <w:sz w:val="20"/>
              </w:rPr>
              <w:t>al</w:t>
            </w:r>
            <w:r w:rsidRPr="00E34D75">
              <w:rPr>
                <w:rFonts w:cs="Arial"/>
                <w:color w:val="000000"/>
                <w:sz w:val="20"/>
              </w:rPr>
              <w:t xml:space="preserve"> improvement.</w:t>
            </w:r>
          </w:p>
        </w:tc>
        <w:tc>
          <w:tcPr>
            <w:tcW w:w="5103" w:type="dxa"/>
          </w:tcPr>
          <w:p w14:paraId="78291E33" w14:textId="5D20F809" w:rsidR="00044850" w:rsidRPr="006F6CC6" w:rsidRDefault="00044850" w:rsidP="00D4105E">
            <w:pPr>
              <w:pStyle w:val="TableBullet"/>
              <w:rPr>
                <w:lang w:val="en-US"/>
              </w:rPr>
            </w:pPr>
            <w:r w:rsidRPr="006F6CC6">
              <w:rPr>
                <w:lang w:val="en-US"/>
              </w:rPr>
              <w:t>Derive asset information and data management strategies that support decision-making and continu</w:t>
            </w:r>
            <w:r w:rsidR="00125205">
              <w:rPr>
                <w:lang w:val="en-US"/>
              </w:rPr>
              <w:t>al</w:t>
            </w:r>
            <w:r w:rsidRPr="006F6CC6">
              <w:rPr>
                <w:lang w:val="en-US"/>
              </w:rPr>
              <w:t xml:space="preserve"> improvement</w:t>
            </w:r>
          </w:p>
          <w:p w14:paraId="5C7895BE" w14:textId="54D854C6" w:rsidR="00044850" w:rsidRPr="006F6CC6" w:rsidRDefault="00044850" w:rsidP="00D4105E">
            <w:pPr>
              <w:pStyle w:val="TableBullet"/>
              <w:rPr>
                <w:lang w:val="en-US"/>
              </w:rPr>
            </w:pPr>
            <w:r w:rsidRPr="006F6CC6">
              <w:rPr>
                <w:lang w:val="en-US"/>
              </w:rPr>
              <w:t>Drive the adoption of information and data analytics to generate advanced insights and optimise decision</w:t>
            </w:r>
            <w:r w:rsidR="00E45CD1">
              <w:rPr>
                <w:lang w:val="en-US"/>
              </w:rPr>
              <w:t>-</w:t>
            </w:r>
            <w:r w:rsidRPr="006F6CC6">
              <w:rPr>
                <w:lang w:val="en-US"/>
              </w:rPr>
              <w:t>making</w:t>
            </w:r>
          </w:p>
          <w:p w14:paraId="191586BF" w14:textId="0A39122A" w:rsidR="00044850" w:rsidRPr="006F6CC6" w:rsidRDefault="00044850" w:rsidP="00D4105E">
            <w:pPr>
              <w:pStyle w:val="TableBullet"/>
              <w:rPr>
                <w:lang w:val="en-US"/>
              </w:rPr>
            </w:pPr>
            <w:r w:rsidRPr="006F6CC6">
              <w:rPr>
                <w:lang w:val="en-US"/>
              </w:rPr>
              <w:t>Drive the adoption of technologies to create efficiencies in the management of asset information</w:t>
            </w:r>
          </w:p>
          <w:p w14:paraId="69DF165D" w14:textId="78424E0A" w:rsidR="00044850" w:rsidRPr="00A00465" w:rsidRDefault="00044850" w:rsidP="00D4105E">
            <w:pPr>
              <w:pStyle w:val="TableBullet"/>
              <w:rPr>
                <w:lang w:val="en-US"/>
              </w:rPr>
            </w:pPr>
            <w:r w:rsidRPr="006F6CC6">
              <w:rPr>
                <w:lang w:val="en-US"/>
              </w:rPr>
              <w:lastRenderedPageBreak/>
              <w:t>Drive a culture of knowledge sharing in asset management</w:t>
            </w:r>
          </w:p>
        </w:tc>
        <w:tc>
          <w:tcPr>
            <w:tcW w:w="1132" w:type="dxa"/>
          </w:tcPr>
          <w:p w14:paraId="2E69EAD8" w14:textId="77777777" w:rsidR="00044850" w:rsidRPr="00372FE9" w:rsidRDefault="00044850" w:rsidP="00D4105E">
            <w:pPr>
              <w:pStyle w:val="TableText"/>
            </w:pPr>
            <w:r>
              <w:lastRenderedPageBreak/>
              <w:t>4</w:t>
            </w:r>
          </w:p>
        </w:tc>
      </w:tr>
    </w:tbl>
    <w:p w14:paraId="09388455" w14:textId="77777777" w:rsidR="00372FE9" w:rsidRDefault="00372FE9" w:rsidP="00372FE9"/>
    <w:p w14:paraId="5839590A" w14:textId="77777777" w:rsidR="009E0B71" w:rsidRDefault="009E0B71" w:rsidP="000C453F">
      <w:pPr>
        <w:pStyle w:val="Heading2"/>
      </w:pPr>
      <w:r>
        <w:t>Complementary capabilities</w:t>
      </w:r>
    </w:p>
    <w:p w14:paraId="2B19BC43"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55811D6"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6EB0FAC2"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60A71E42"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1690D146"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4CB93A61"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79016DCE"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46DE7E7B" w14:textId="77777777" w:rsidR="00372FE9" w:rsidRPr="00372FE9" w:rsidRDefault="00372FE9" w:rsidP="00372FE9">
            <w:pPr>
              <w:rPr>
                <w:b/>
                <w:bCs/>
                <w:sz w:val="20"/>
              </w:rPr>
            </w:pPr>
            <w:r w:rsidRPr="00372FE9">
              <w:rPr>
                <w:b/>
                <w:bCs/>
                <w:sz w:val="20"/>
              </w:rPr>
              <w:t>Level</w:t>
            </w:r>
          </w:p>
        </w:tc>
      </w:tr>
      <w:bookmarkEnd w:id="7"/>
      <w:bookmarkEnd w:id="8"/>
      <w:bookmarkEnd w:id="9"/>
      <w:bookmarkEnd w:id="10"/>
      <w:tr w:rsidR="001B4D93" w:rsidRPr="00372FE9" w14:paraId="36725F54"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10493DF6" w14:textId="2ADF9209" w:rsidR="001B4D93" w:rsidRPr="00372FE9" w:rsidRDefault="00346972" w:rsidP="0054271D">
            <w:pPr>
              <w:rPr>
                <w:sz w:val="20"/>
              </w:rPr>
            </w:pPr>
            <w:r>
              <w:rPr>
                <w:noProof/>
                <w:sz w:val="20"/>
              </w:rPr>
              <w:drawing>
                <wp:inline distT="0" distB="0" distL="0" distR="0" wp14:anchorId="2B6EE2B3" wp14:editId="757E91EF">
                  <wp:extent cx="468000" cy="468000"/>
                  <wp:effectExtent l="0" t="0" r="825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64DAD26B" w14:textId="77777777" w:rsidR="001B4D93" w:rsidRPr="00372FE9" w:rsidRDefault="001B4D93" w:rsidP="0054271D">
            <w:pPr>
              <w:pStyle w:val="TableText"/>
            </w:pPr>
            <w:r w:rsidRPr="00372FE9">
              <w:t>Act with Integrity</w:t>
            </w:r>
          </w:p>
        </w:tc>
        <w:tc>
          <w:tcPr>
            <w:tcW w:w="4851" w:type="dxa"/>
          </w:tcPr>
          <w:p w14:paraId="39C73AB9" w14:textId="77777777" w:rsidR="001B4D93" w:rsidRPr="00372FE9" w:rsidRDefault="001B4D93" w:rsidP="0054271D">
            <w:pPr>
              <w:pStyle w:val="TableText"/>
            </w:pPr>
            <w:r w:rsidRPr="00372FE9">
              <w:t>Be ethical and professional, and uphold and promote the public sector values</w:t>
            </w:r>
          </w:p>
        </w:tc>
        <w:tc>
          <w:tcPr>
            <w:tcW w:w="1668" w:type="dxa"/>
          </w:tcPr>
          <w:p w14:paraId="2B249B9B" w14:textId="77777777" w:rsidR="001B4D93" w:rsidRPr="00372FE9" w:rsidRDefault="001B4D93" w:rsidP="0054271D">
            <w:pPr>
              <w:pStyle w:val="TableText"/>
            </w:pPr>
            <w:r w:rsidRPr="004C659E">
              <w:t>Advanced</w:t>
            </w:r>
          </w:p>
        </w:tc>
      </w:tr>
      <w:tr w:rsidR="001B4D93" w:rsidRPr="00372FE9" w14:paraId="638652F4"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5CBFE112" w14:textId="4B92E6C2" w:rsidR="001B4D93" w:rsidRPr="00372FE9" w:rsidRDefault="00346972" w:rsidP="0054271D">
            <w:pPr>
              <w:rPr>
                <w:sz w:val="20"/>
              </w:rPr>
            </w:pPr>
            <w:r>
              <w:rPr>
                <w:noProof/>
                <w:sz w:val="20"/>
              </w:rPr>
              <w:drawing>
                <wp:inline distT="0" distB="0" distL="0" distR="0" wp14:anchorId="5DAB7A9D" wp14:editId="168BC695">
                  <wp:extent cx="468000" cy="468000"/>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482A5B49" w14:textId="77777777" w:rsidR="001B4D93" w:rsidRPr="00372FE9" w:rsidRDefault="001B4D93" w:rsidP="0054271D">
            <w:pPr>
              <w:pStyle w:val="TableText"/>
            </w:pPr>
            <w:r w:rsidRPr="00372FE9">
              <w:t>Manage Self</w:t>
            </w:r>
          </w:p>
        </w:tc>
        <w:tc>
          <w:tcPr>
            <w:tcW w:w="4851" w:type="dxa"/>
          </w:tcPr>
          <w:p w14:paraId="1BFCE101" w14:textId="77777777" w:rsidR="001B4D93" w:rsidRPr="00372FE9" w:rsidRDefault="001B4D93" w:rsidP="0054271D">
            <w:pPr>
              <w:pStyle w:val="TableText"/>
            </w:pPr>
            <w:r w:rsidRPr="00372FE9">
              <w:t>Show drive and motivation, an ability to self-reflect and a commitment to learning</w:t>
            </w:r>
          </w:p>
        </w:tc>
        <w:tc>
          <w:tcPr>
            <w:tcW w:w="1668" w:type="dxa"/>
          </w:tcPr>
          <w:p w14:paraId="4F50A2E7" w14:textId="77777777" w:rsidR="001B4D93" w:rsidRPr="00372FE9" w:rsidRDefault="001B4D93" w:rsidP="0054271D">
            <w:pPr>
              <w:pStyle w:val="TableText"/>
            </w:pPr>
            <w:r w:rsidRPr="004C659E">
              <w:t>Advanced</w:t>
            </w:r>
          </w:p>
        </w:tc>
      </w:tr>
      <w:tr w:rsidR="001B4D93" w:rsidRPr="00372FE9" w14:paraId="7F004C1B"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33294F15" w14:textId="13DE260F" w:rsidR="001B4D93" w:rsidRPr="00372FE9" w:rsidRDefault="00346972" w:rsidP="0054271D">
            <w:pPr>
              <w:rPr>
                <w:sz w:val="20"/>
              </w:rPr>
            </w:pPr>
            <w:r>
              <w:rPr>
                <w:noProof/>
                <w:sz w:val="20"/>
              </w:rPr>
              <w:drawing>
                <wp:inline distT="0" distB="0" distL="0" distR="0" wp14:anchorId="4C66D442" wp14:editId="1FE9B468">
                  <wp:extent cx="468000" cy="468000"/>
                  <wp:effectExtent l="0" t="0" r="825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52CB9672" w14:textId="77777777" w:rsidR="001B4D93" w:rsidRPr="00372FE9" w:rsidRDefault="001B4D93" w:rsidP="0054271D">
            <w:pPr>
              <w:pStyle w:val="TableText"/>
            </w:pPr>
            <w:r w:rsidRPr="00372FE9">
              <w:t>Value Diversity and Inclusion</w:t>
            </w:r>
          </w:p>
        </w:tc>
        <w:tc>
          <w:tcPr>
            <w:tcW w:w="4851" w:type="dxa"/>
          </w:tcPr>
          <w:p w14:paraId="675767A2" w14:textId="77777777" w:rsidR="001B4D93" w:rsidRPr="00372FE9" w:rsidRDefault="001B4D93" w:rsidP="0054271D">
            <w:pPr>
              <w:pStyle w:val="TableText"/>
            </w:pPr>
            <w:r w:rsidRPr="00372FE9">
              <w:t>Demonstrate inclusive behaviour and show respect for diverse backgrounds, experiences and perspectives</w:t>
            </w:r>
          </w:p>
        </w:tc>
        <w:tc>
          <w:tcPr>
            <w:tcW w:w="1668" w:type="dxa"/>
          </w:tcPr>
          <w:p w14:paraId="1F2F91FD" w14:textId="77777777" w:rsidR="001B4D93" w:rsidRPr="00372FE9" w:rsidRDefault="001B4D93" w:rsidP="0054271D">
            <w:pPr>
              <w:pStyle w:val="TableText"/>
            </w:pPr>
            <w:r w:rsidRPr="004C659E">
              <w:t>Advanced</w:t>
            </w:r>
          </w:p>
        </w:tc>
      </w:tr>
      <w:tr w:rsidR="001B4D93" w:rsidRPr="00372FE9" w14:paraId="5E07D9B5"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4974A6A9" w14:textId="7E2635E7" w:rsidR="001B4D93" w:rsidRPr="00372FE9" w:rsidRDefault="00346972" w:rsidP="0054271D">
            <w:pPr>
              <w:rPr>
                <w:sz w:val="20"/>
              </w:rPr>
            </w:pPr>
            <w:r>
              <w:rPr>
                <w:noProof/>
                <w:sz w:val="20"/>
                <w:lang w:eastAsia="en-AU"/>
              </w:rPr>
              <w:drawing>
                <wp:inline distT="0" distB="0" distL="0" distR="0" wp14:anchorId="1AEED90E" wp14:editId="5809BB7C">
                  <wp:extent cx="468000" cy="468000"/>
                  <wp:effectExtent l="0" t="0" r="825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1B2A8F2B" w14:textId="77777777" w:rsidR="001B4D93" w:rsidRPr="00372FE9" w:rsidRDefault="001B4D93" w:rsidP="0054271D">
            <w:pPr>
              <w:pStyle w:val="TableText"/>
            </w:pPr>
            <w:r w:rsidRPr="00372FE9">
              <w:t>Commit to Customer Service</w:t>
            </w:r>
          </w:p>
        </w:tc>
        <w:tc>
          <w:tcPr>
            <w:tcW w:w="4851" w:type="dxa"/>
          </w:tcPr>
          <w:p w14:paraId="4AC31C11" w14:textId="77777777" w:rsidR="001B4D93" w:rsidRPr="00372FE9" w:rsidRDefault="001B4D93" w:rsidP="0054271D">
            <w:pPr>
              <w:pStyle w:val="TableText"/>
            </w:pPr>
            <w:r w:rsidRPr="00372FE9">
              <w:t>Provide customer-focused services in line with public sector and organisational objectives</w:t>
            </w:r>
          </w:p>
        </w:tc>
        <w:tc>
          <w:tcPr>
            <w:tcW w:w="1668" w:type="dxa"/>
          </w:tcPr>
          <w:p w14:paraId="3A18A1E6" w14:textId="77777777" w:rsidR="001B4D93" w:rsidRPr="00372FE9" w:rsidRDefault="001B4D93" w:rsidP="0054271D">
            <w:pPr>
              <w:pStyle w:val="TableText"/>
            </w:pPr>
            <w:r w:rsidRPr="004C659E">
              <w:t>Advanced</w:t>
            </w:r>
          </w:p>
        </w:tc>
      </w:tr>
      <w:tr w:rsidR="001B4D93" w:rsidRPr="00372FE9" w14:paraId="48228B40"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6E37D6D5" w14:textId="547E4D85" w:rsidR="001B4D93" w:rsidRPr="00372FE9" w:rsidRDefault="00346972" w:rsidP="0054271D">
            <w:pPr>
              <w:rPr>
                <w:sz w:val="20"/>
              </w:rPr>
            </w:pPr>
            <w:r>
              <w:rPr>
                <w:noProof/>
                <w:sz w:val="20"/>
                <w:lang w:eastAsia="en-AU"/>
              </w:rPr>
              <w:drawing>
                <wp:inline distT="0" distB="0" distL="0" distR="0" wp14:anchorId="6206B67D" wp14:editId="7A7097E2">
                  <wp:extent cx="468000" cy="468000"/>
                  <wp:effectExtent l="0" t="0" r="825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6F39A0AA" w14:textId="77777777" w:rsidR="001B4D93" w:rsidRPr="00372FE9" w:rsidRDefault="001B4D93" w:rsidP="0054271D">
            <w:pPr>
              <w:pStyle w:val="TableText"/>
            </w:pPr>
            <w:r w:rsidRPr="00372FE9">
              <w:t>Work Collaboratively</w:t>
            </w:r>
          </w:p>
        </w:tc>
        <w:tc>
          <w:tcPr>
            <w:tcW w:w="4851" w:type="dxa"/>
          </w:tcPr>
          <w:p w14:paraId="10D57A32" w14:textId="77777777" w:rsidR="001B4D93" w:rsidRPr="00372FE9" w:rsidRDefault="001B4D93" w:rsidP="0054271D">
            <w:pPr>
              <w:pStyle w:val="TableText"/>
            </w:pPr>
            <w:r w:rsidRPr="00372FE9">
              <w:t>Collaborate with others and value their contribution</w:t>
            </w:r>
          </w:p>
        </w:tc>
        <w:tc>
          <w:tcPr>
            <w:tcW w:w="1668" w:type="dxa"/>
          </w:tcPr>
          <w:p w14:paraId="68BD7AF2" w14:textId="77777777" w:rsidR="001B4D93" w:rsidRPr="00372FE9" w:rsidRDefault="001B4D93" w:rsidP="0054271D">
            <w:pPr>
              <w:pStyle w:val="TableText"/>
            </w:pPr>
            <w:r w:rsidRPr="004C659E">
              <w:t>Advanced</w:t>
            </w:r>
          </w:p>
        </w:tc>
      </w:tr>
      <w:tr w:rsidR="001B4D93" w:rsidRPr="00372FE9" w14:paraId="30171158"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70450152" w14:textId="3B76F78B" w:rsidR="001B4D93" w:rsidRPr="00372FE9" w:rsidRDefault="00346972" w:rsidP="0054271D">
            <w:pPr>
              <w:rPr>
                <w:sz w:val="20"/>
              </w:rPr>
            </w:pPr>
            <w:r>
              <w:rPr>
                <w:noProof/>
                <w:sz w:val="20"/>
                <w:lang w:eastAsia="en-AU"/>
              </w:rPr>
              <w:drawing>
                <wp:inline distT="0" distB="0" distL="0" distR="0" wp14:anchorId="5E036058" wp14:editId="4293E96F">
                  <wp:extent cx="468000" cy="468000"/>
                  <wp:effectExtent l="0" t="0" r="825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22509649" w14:textId="77777777" w:rsidR="001B4D93" w:rsidRPr="00372FE9" w:rsidRDefault="001B4D93" w:rsidP="0054271D">
            <w:pPr>
              <w:pStyle w:val="TableText"/>
            </w:pPr>
            <w:r w:rsidRPr="00372FE9">
              <w:t>Plan and Prioritise</w:t>
            </w:r>
          </w:p>
        </w:tc>
        <w:tc>
          <w:tcPr>
            <w:tcW w:w="4851" w:type="dxa"/>
          </w:tcPr>
          <w:p w14:paraId="08A22CCA" w14:textId="77777777" w:rsidR="001B4D93" w:rsidRPr="00372FE9" w:rsidRDefault="001B4D93" w:rsidP="0054271D">
            <w:pPr>
              <w:pStyle w:val="TableText"/>
            </w:pPr>
            <w:r w:rsidRPr="00372FE9">
              <w:t>Plan to achieve priority outcomes and respond flexibly to changing circumstances</w:t>
            </w:r>
          </w:p>
        </w:tc>
        <w:tc>
          <w:tcPr>
            <w:tcW w:w="1668" w:type="dxa"/>
          </w:tcPr>
          <w:p w14:paraId="509CF2AF" w14:textId="77777777" w:rsidR="001B4D93" w:rsidRPr="00372FE9" w:rsidRDefault="001B4D93" w:rsidP="0054271D">
            <w:pPr>
              <w:pStyle w:val="TableText"/>
            </w:pPr>
            <w:r w:rsidRPr="004C659E">
              <w:t>Advanced</w:t>
            </w:r>
          </w:p>
        </w:tc>
      </w:tr>
      <w:tr w:rsidR="001B4D93" w:rsidRPr="00372FE9" w14:paraId="291FB554"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00013AC8" w14:textId="335A9003" w:rsidR="001B4D93" w:rsidRPr="00372FE9" w:rsidRDefault="00346972" w:rsidP="0054271D">
            <w:pPr>
              <w:rPr>
                <w:sz w:val="20"/>
              </w:rPr>
            </w:pPr>
            <w:r>
              <w:rPr>
                <w:noProof/>
                <w:sz w:val="20"/>
                <w:lang w:eastAsia="en-AU"/>
              </w:rPr>
              <w:drawing>
                <wp:inline distT="0" distB="0" distL="0" distR="0" wp14:anchorId="3453881A" wp14:editId="03992318">
                  <wp:extent cx="468000" cy="468000"/>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4A38CE04" w14:textId="77777777" w:rsidR="001B4D93" w:rsidRPr="00372FE9" w:rsidRDefault="001B4D93" w:rsidP="0054271D">
            <w:pPr>
              <w:pStyle w:val="TableText"/>
            </w:pPr>
            <w:r w:rsidRPr="00372FE9">
              <w:t>Think and Solve Problems</w:t>
            </w:r>
          </w:p>
        </w:tc>
        <w:tc>
          <w:tcPr>
            <w:tcW w:w="4851" w:type="dxa"/>
          </w:tcPr>
          <w:p w14:paraId="0044549D" w14:textId="77777777" w:rsidR="001B4D93" w:rsidRPr="00372FE9" w:rsidRDefault="001B4D93" w:rsidP="0054271D">
            <w:pPr>
              <w:pStyle w:val="TableText"/>
            </w:pPr>
            <w:r w:rsidRPr="00372FE9">
              <w:t>Think, analyse and consider the broader context to develop practical solutions</w:t>
            </w:r>
          </w:p>
        </w:tc>
        <w:tc>
          <w:tcPr>
            <w:tcW w:w="1668" w:type="dxa"/>
          </w:tcPr>
          <w:p w14:paraId="586EAE40" w14:textId="77777777" w:rsidR="001B4D93" w:rsidRPr="00372FE9" w:rsidRDefault="001B4D93" w:rsidP="0054271D">
            <w:pPr>
              <w:pStyle w:val="TableText"/>
            </w:pPr>
            <w:r w:rsidRPr="004C659E">
              <w:t>Advanced</w:t>
            </w:r>
          </w:p>
        </w:tc>
      </w:tr>
      <w:tr w:rsidR="001B4D93" w:rsidRPr="00372FE9" w14:paraId="4B8D781C"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407C24D8" w14:textId="00491C3B" w:rsidR="001B4D93" w:rsidRPr="00372FE9" w:rsidRDefault="00346972" w:rsidP="0054271D">
            <w:pPr>
              <w:rPr>
                <w:sz w:val="20"/>
              </w:rPr>
            </w:pPr>
            <w:r>
              <w:rPr>
                <w:noProof/>
                <w:sz w:val="20"/>
                <w:lang w:eastAsia="en-AU"/>
              </w:rPr>
              <w:drawing>
                <wp:inline distT="0" distB="0" distL="0" distR="0" wp14:anchorId="2EAA81C0" wp14:editId="69C62FCB">
                  <wp:extent cx="468000" cy="468000"/>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759E3753" w14:textId="77777777" w:rsidR="001B4D93" w:rsidRPr="00372FE9" w:rsidRDefault="001B4D93" w:rsidP="0054271D">
            <w:pPr>
              <w:pStyle w:val="TableText"/>
            </w:pPr>
            <w:r w:rsidRPr="00372FE9">
              <w:t>Demonstrate Accountability</w:t>
            </w:r>
          </w:p>
        </w:tc>
        <w:tc>
          <w:tcPr>
            <w:tcW w:w="4851" w:type="dxa"/>
          </w:tcPr>
          <w:p w14:paraId="51BD6895" w14:textId="77777777" w:rsidR="001B4D93" w:rsidRPr="00372FE9" w:rsidRDefault="001B4D93" w:rsidP="0054271D">
            <w:pPr>
              <w:pStyle w:val="TableText"/>
            </w:pPr>
            <w:r w:rsidRPr="00372FE9">
              <w:t>Be proactive and responsible for own actions, and adhere to legislation, policy and guidelines</w:t>
            </w:r>
          </w:p>
        </w:tc>
        <w:tc>
          <w:tcPr>
            <w:tcW w:w="1668" w:type="dxa"/>
          </w:tcPr>
          <w:p w14:paraId="6A61F8AA" w14:textId="77777777" w:rsidR="001B4D93" w:rsidRPr="00372FE9" w:rsidRDefault="001B4D93" w:rsidP="0054271D">
            <w:pPr>
              <w:pStyle w:val="TableText"/>
            </w:pPr>
            <w:r w:rsidRPr="004C659E">
              <w:t>Advanced</w:t>
            </w:r>
          </w:p>
        </w:tc>
      </w:tr>
      <w:tr w:rsidR="002A622E" w:rsidRPr="00372FE9" w14:paraId="68167E0D" w14:textId="77777777" w:rsidTr="006D5E0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151BA229" w14:textId="70E8C8DD" w:rsidR="002A622E" w:rsidRPr="00372FE9" w:rsidRDefault="00346972" w:rsidP="006D5E09">
            <w:pPr>
              <w:rPr>
                <w:sz w:val="20"/>
              </w:rPr>
            </w:pPr>
            <w:r>
              <w:rPr>
                <w:noProof/>
                <w:sz w:val="20"/>
                <w:lang w:eastAsia="en-AU"/>
              </w:rPr>
              <w:drawing>
                <wp:inline distT="0" distB="0" distL="0" distR="0" wp14:anchorId="2D6EC956" wp14:editId="0E2EB63F">
                  <wp:extent cx="468000" cy="468000"/>
                  <wp:effectExtent l="0" t="0" r="825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6028B7C3" w14:textId="06A9FB5C" w:rsidR="002A622E" w:rsidRPr="00372FE9" w:rsidRDefault="002A622E" w:rsidP="006D5E09">
            <w:pPr>
              <w:pStyle w:val="TableText"/>
            </w:pPr>
            <w:r>
              <w:t>Finance</w:t>
            </w:r>
          </w:p>
        </w:tc>
        <w:tc>
          <w:tcPr>
            <w:tcW w:w="4851" w:type="dxa"/>
          </w:tcPr>
          <w:p w14:paraId="151EAEE0" w14:textId="6D6EC40E" w:rsidR="002A622E" w:rsidRPr="00372FE9" w:rsidRDefault="002A622E" w:rsidP="006D5E09">
            <w:pPr>
              <w:pStyle w:val="TableText"/>
            </w:pPr>
            <w:r w:rsidRPr="002A622E">
              <w:t>Understand and apply financial processes to achieve value for money and minimise financial risk</w:t>
            </w:r>
          </w:p>
        </w:tc>
        <w:tc>
          <w:tcPr>
            <w:tcW w:w="1668" w:type="dxa"/>
          </w:tcPr>
          <w:p w14:paraId="55278497" w14:textId="4075DD43" w:rsidR="002A622E" w:rsidRPr="00372FE9" w:rsidRDefault="007D62C3" w:rsidP="006D5E09">
            <w:pPr>
              <w:pStyle w:val="TableText"/>
            </w:pPr>
            <w:r>
              <w:t xml:space="preserve">Highly </w:t>
            </w:r>
            <w:r w:rsidR="002A622E" w:rsidRPr="004C659E">
              <w:t>Advanced</w:t>
            </w:r>
          </w:p>
        </w:tc>
      </w:tr>
      <w:tr w:rsidR="001B4D93" w:rsidRPr="00372FE9" w14:paraId="60009306"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0D45A8A9" w14:textId="55C898BC" w:rsidR="001B4D93" w:rsidRPr="00372FE9" w:rsidRDefault="00346972" w:rsidP="0054271D">
            <w:pPr>
              <w:rPr>
                <w:sz w:val="20"/>
              </w:rPr>
            </w:pPr>
            <w:r>
              <w:rPr>
                <w:noProof/>
                <w:sz w:val="20"/>
                <w:lang w:eastAsia="en-AU"/>
              </w:rPr>
              <w:drawing>
                <wp:inline distT="0" distB="0" distL="0" distR="0" wp14:anchorId="09FDD424" wp14:editId="3A692E66">
                  <wp:extent cx="468000" cy="468000"/>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446410BE" w14:textId="77777777" w:rsidR="001B4D93" w:rsidRPr="00372FE9" w:rsidRDefault="001B4D93" w:rsidP="0054271D">
            <w:pPr>
              <w:pStyle w:val="TableText"/>
            </w:pPr>
            <w:r w:rsidRPr="00372FE9">
              <w:t>Technology</w:t>
            </w:r>
          </w:p>
        </w:tc>
        <w:tc>
          <w:tcPr>
            <w:tcW w:w="4851" w:type="dxa"/>
          </w:tcPr>
          <w:p w14:paraId="4DE32F73" w14:textId="77777777" w:rsidR="001B4D93" w:rsidRPr="00372FE9" w:rsidRDefault="001B4D93" w:rsidP="0054271D">
            <w:pPr>
              <w:pStyle w:val="TableText"/>
            </w:pPr>
            <w:r w:rsidRPr="00372FE9">
              <w:t>Understand and use available technologies to maximise efficiencies and effectiveness</w:t>
            </w:r>
          </w:p>
        </w:tc>
        <w:tc>
          <w:tcPr>
            <w:tcW w:w="1668" w:type="dxa"/>
          </w:tcPr>
          <w:p w14:paraId="1FA0343C" w14:textId="77777777" w:rsidR="001B4D93" w:rsidRPr="00372FE9" w:rsidRDefault="001B4D93" w:rsidP="0054271D">
            <w:pPr>
              <w:pStyle w:val="TableText"/>
            </w:pPr>
            <w:r w:rsidRPr="004C659E">
              <w:t>Advanced</w:t>
            </w:r>
          </w:p>
        </w:tc>
      </w:tr>
      <w:tr w:rsidR="001B4D93" w:rsidRPr="00372FE9" w14:paraId="6B23775B"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111533FC" w14:textId="44018349" w:rsidR="001B4D93" w:rsidRPr="00372FE9" w:rsidRDefault="00346972" w:rsidP="0054271D">
            <w:pPr>
              <w:rPr>
                <w:sz w:val="20"/>
              </w:rPr>
            </w:pPr>
            <w:r>
              <w:rPr>
                <w:noProof/>
                <w:sz w:val="20"/>
                <w:lang w:eastAsia="en-AU"/>
              </w:rPr>
              <w:lastRenderedPageBreak/>
              <w:drawing>
                <wp:inline distT="0" distB="0" distL="0" distR="0" wp14:anchorId="09166449" wp14:editId="3B11F30D">
                  <wp:extent cx="468000" cy="468000"/>
                  <wp:effectExtent l="0" t="0" r="8255"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7578061D" w14:textId="77777777" w:rsidR="001B4D93" w:rsidRPr="00372FE9" w:rsidRDefault="001B4D93" w:rsidP="0054271D">
            <w:pPr>
              <w:pStyle w:val="TableText"/>
            </w:pPr>
            <w:r w:rsidRPr="00372FE9">
              <w:t>Procurement and Contract Management</w:t>
            </w:r>
          </w:p>
        </w:tc>
        <w:tc>
          <w:tcPr>
            <w:tcW w:w="4851" w:type="dxa"/>
          </w:tcPr>
          <w:p w14:paraId="188F6FE3" w14:textId="77777777" w:rsidR="001B4D93" w:rsidRPr="00372FE9" w:rsidRDefault="001B4D93" w:rsidP="0054271D">
            <w:pPr>
              <w:pStyle w:val="TableText"/>
            </w:pPr>
            <w:r w:rsidRPr="00372FE9">
              <w:t>Understand and apply procurement processes to ensure effective purchasing and contract performance</w:t>
            </w:r>
          </w:p>
        </w:tc>
        <w:tc>
          <w:tcPr>
            <w:tcW w:w="1668" w:type="dxa"/>
          </w:tcPr>
          <w:p w14:paraId="51C419ED" w14:textId="77777777" w:rsidR="001B4D93" w:rsidRPr="00372FE9" w:rsidRDefault="001B4D93" w:rsidP="0054271D">
            <w:pPr>
              <w:pStyle w:val="TableText"/>
            </w:pPr>
            <w:r w:rsidRPr="004C659E">
              <w:t>Advanced</w:t>
            </w:r>
          </w:p>
        </w:tc>
      </w:tr>
      <w:tr w:rsidR="001B4D93" w:rsidRPr="00372FE9" w14:paraId="474989A3" w14:textId="77777777" w:rsidTr="001B4D9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7BBF8A3B" w14:textId="779A63B6" w:rsidR="001B4D93" w:rsidRPr="00372FE9" w:rsidRDefault="00346972" w:rsidP="0054271D">
            <w:pPr>
              <w:rPr>
                <w:sz w:val="20"/>
              </w:rPr>
            </w:pPr>
            <w:r>
              <w:rPr>
                <w:noProof/>
                <w:sz w:val="20"/>
                <w:lang w:eastAsia="en-AU"/>
              </w:rPr>
              <w:drawing>
                <wp:inline distT="0" distB="0" distL="0" distR="0" wp14:anchorId="78F02EC8" wp14:editId="313F9DA0">
                  <wp:extent cx="468000" cy="468000"/>
                  <wp:effectExtent l="0" t="0" r="8255"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7E26E673" w14:textId="77777777" w:rsidR="001B4D93" w:rsidRPr="00372FE9" w:rsidRDefault="001B4D93" w:rsidP="0054271D">
            <w:pPr>
              <w:pStyle w:val="TableText"/>
            </w:pPr>
            <w:r w:rsidRPr="00372FE9">
              <w:t>Optimise Business Outcomes</w:t>
            </w:r>
          </w:p>
        </w:tc>
        <w:tc>
          <w:tcPr>
            <w:tcW w:w="4851" w:type="dxa"/>
          </w:tcPr>
          <w:p w14:paraId="3563D512" w14:textId="77777777" w:rsidR="001B4D93" w:rsidRPr="00372FE9" w:rsidRDefault="001B4D93" w:rsidP="0054271D">
            <w:pPr>
              <w:pStyle w:val="TableText"/>
            </w:pPr>
            <w:r w:rsidRPr="00372FE9">
              <w:t>Manage people and resources effectively to achieve public value</w:t>
            </w:r>
          </w:p>
        </w:tc>
        <w:tc>
          <w:tcPr>
            <w:tcW w:w="1668" w:type="dxa"/>
          </w:tcPr>
          <w:p w14:paraId="51F1E0CA" w14:textId="77777777" w:rsidR="001B4D93" w:rsidRPr="00372FE9" w:rsidRDefault="001B4D93" w:rsidP="0054271D">
            <w:pPr>
              <w:pStyle w:val="TableText"/>
            </w:pPr>
            <w:r w:rsidRPr="004C659E">
              <w:t>Advanced</w:t>
            </w:r>
          </w:p>
        </w:tc>
      </w:tr>
      <w:tr w:rsidR="001C2050" w:rsidRPr="00372FE9" w14:paraId="6D75DA1D" w14:textId="77777777" w:rsidTr="006D5E0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76" w:type="dxa"/>
          </w:tcPr>
          <w:p w14:paraId="0B635F12" w14:textId="40B3B4F8" w:rsidR="001C2050" w:rsidRPr="00372FE9" w:rsidRDefault="00346972" w:rsidP="006D5E09">
            <w:pPr>
              <w:rPr>
                <w:sz w:val="20"/>
              </w:rPr>
            </w:pPr>
            <w:r>
              <w:rPr>
                <w:noProof/>
                <w:sz w:val="20"/>
                <w:lang w:eastAsia="en-AU"/>
              </w:rPr>
              <w:drawing>
                <wp:inline distT="0" distB="0" distL="0" distR="0" wp14:anchorId="6F943682" wp14:editId="0F467470">
                  <wp:extent cx="468000" cy="468000"/>
                  <wp:effectExtent l="0" t="0" r="825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693" w:type="dxa"/>
          </w:tcPr>
          <w:p w14:paraId="7E42EF75" w14:textId="77777777" w:rsidR="001C2050" w:rsidRPr="00372FE9" w:rsidRDefault="001C2050" w:rsidP="006D5E09">
            <w:pPr>
              <w:pStyle w:val="TableText"/>
            </w:pPr>
            <w:r w:rsidRPr="00372FE9">
              <w:t>Manage Reform and Change</w:t>
            </w:r>
          </w:p>
        </w:tc>
        <w:tc>
          <w:tcPr>
            <w:tcW w:w="4851" w:type="dxa"/>
          </w:tcPr>
          <w:p w14:paraId="68E94500" w14:textId="77777777" w:rsidR="001C2050" w:rsidRPr="00372FE9" w:rsidRDefault="001C2050" w:rsidP="006D5E09">
            <w:pPr>
              <w:pStyle w:val="TableText"/>
            </w:pPr>
            <w:r w:rsidRPr="00372FE9">
              <w:t>Support, promote and champion change, and assist others to engage with change</w:t>
            </w:r>
          </w:p>
        </w:tc>
        <w:tc>
          <w:tcPr>
            <w:tcW w:w="1668" w:type="dxa"/>
          </w:tcPr>
          <w:p w14:paraId="5809079C" w14:textId="08961BAC" w:rsidR="001C2050" w:rsidRPr="00372FE9" w:rsidRDefault="001C2050" w:rsidP="006D5E09">
            <w:pPr>
              <w:pStyle w:val="TableText"/>
            </w:pPr>
            <w:r w:rsidRPr="004C659E">
              <w:t>Ad</w:t>
            </w:r>
            <w:r>
              <w:t>vanced</w:t>
            </w:r>
          </w:p>
        </w:tc>
      </w:tr>
    </w:tbl>
    <w:p w14:paraId="1C1D7532" w14:textId="77777777" w:rsidR="009E0B71" w:rsidRDefault="009E0B71" w:rsidP="001203EE">
      <w:pPr>
        <w:contextualSpacing/>
      </w:pPr>
    </w:p>
    <w:sectPr w:rsidR="009E0B71" w:rsidSect="00115AF2">
      <w:headerReference w:type="even" r:id="rId24"/>
      <w:headerReference w:type="default" r:id="rId25"/>
      <w:footerReference w:type="even" r:id="rId26"/>
      <w:footerReference w:type="default" r:id="rId27"/>
      <w:headerReference w:type="first" r:id="rId28"/>
      <w:footerReference w:type="first" r:id="rId29"/>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02DD" w14:textId="77777777" w:rsidR="00887298" w:rsidRDefault="00887298" w:rsidP="00AC273D">
      <w:pPr>
        <w:spacing w:after="0"/>
      </w:pPr>
      <w:r>
        <w:separator/>
      </w:r>
    </w:p>
  </w:endnote>
  <w:endnote w:type="continuationSeparator" w:id="0">
    <w:p w14:paraId="5B0C4940" w14:textId="77777777" w:rsidR="00887298" w:rsidRDefault="00887298" w:rsidP="00AC273D">
      <w:pPr>
        <w:spacing w:after="0"/>
      </w:pPr>
      <w:r>
        <w:continuationSeparator/>
      </w:r>
    </w:p>
  </w:endnote>
  <w:endnote w:type="continuationNotice" w:id="1">
    <w:p w14:paraId="50F9EED0" w14:textId="77777777" w:rsidR="00887298" w:rsidRDefault="008872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1519" w14:textId="37E75E84" w:rsidR="00EF5062" w:rsidRDefault="00EF5062">
    <w:pPr>
      <w:pStyle w:val="Footer"/>
    </w:pPr>
    <w:r>
      <w:rPr>
        <w:noProof/>
      </w:rPr>
      <mc:AlternateContent>
        <mc:Choice Requires="wps">
          <w:drawing>
            <wp:anchor distT="0" distB="0" distL="0" distR="0" simplePos="0" relativeHeight="251658244" behindDoc="0" locked="0" layoutInCell="1" allowOverlap="1" wp14:anchorId="4221AF11" wp14:editId="2145F319">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E57A6" w14:textId="10D578AA"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21AF11"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DE57A6" w14:textId="10D578AA"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AE95" w14:textId="7B2EA7F7" w:rsidR="00115AF2" w:rsidRDefault="00EF5062"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58245" behindDoc="0" locked="0" layoutInCell="1" allowOverlap="1" wp14:anchorId="47EEB753" wp14:editId="2BFBCA17">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27DEDE" w14:textId="099DD26E"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EEB753"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927DEDE" w14:textId="099DD26E"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Executive Director, Asset Management</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527B5FED" wp14:editId="621BE608">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38DF7B6C" w14:textId="77777777" w:rsidR="00A90F97" w:rsidRPr="001E2B26" w:rsidRDefault="00A90F97" w:rsidP="00051237">
    <w:pPr>
      <w:pStyle w:val="Footer"/>
      <w:rPr>
        <w:sz w:val="12"/>
        <w:szCs w:val="12"/>
      </w:rPr>
    </w:pPr>
  </w:p>
  <w:p w14:paraId="708EAA49"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FF10" w14:textId="0DF8D7E2" w:rsidR="00115AF2" w:rsidRPr="00E97E4E" w:rsidRDefault="00EF5062"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58243" behindDoc="0" locked="0" layoutInCell="1" allowOverlap="1" wp14:anchorId="1E7EA2B0" wp14:editId="7B340C81">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CDFCD" w14:textId="4EC292B0"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7EA2B0"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01CDFCD" w14:textId="4EC292B0"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v:textbox>
              <w10:wrap anchorx="page" anchory="page"/>
            </v:shape>
          </w:pict>
        </mc:Fallback>
      </mc:AlternateContent>
    </w:r>
    <w:r w:rsidR="00115AF2" w:rsidRPr="00E97E4E">
      <w:rPr>
        <w:color w:val="262626" w:themeColor="text1" w:themeTint="D9"/>
      </w:rPr>
      <w:t xml:space="preserve">Role Description </w:t>
    </w:r>
  </w:p>
  <w:p w14:paraId="459AC667"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6354A010" wp14:editId="408D79E0">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5DBA4318"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31EB" w14:textId="77777777" w:rsidR="00887298" w:rsidRDefault="00887298" w:rsidP="00AC273D">
      <w:pPr>
        <w:spacing w:after="0"/>
      </w:pPr>
      <w:r>
        <w:separator/>
      </w:r>
    </w:p>
  </w:footnote>
  <w:footnote w:type="continuationSeparator" w:id="0">
    <w:p w14:paraId="6EDDA957" w14:textId="77777777" w:rsidR="00887298" w:rsidRDefault="00887298" w:rsidP="00AC273D">
      <w:pPr>
        <w:spacing w:after="0"/>
      </w:pPr>
      <w:r>
        <w:continuationSeparator/>
      </w:r>
    </w:p>
  </w:footnote>
  <w:footnote w:type="continuationNotice" w:id="1">
    <w:p w14:paraId="17674829" w14:textId="77777777" w:rsidR="00887298" w:rsidRDefault="008872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9370" w14:textId="0B18FFB4" w:rsidR="00EF5062" w:rsidRDefault="00EF5062">
    <w:pPr>
      <w:pStyle w:val="Header"/>
    </w:pPr>
    <w:r>
      <w:rPr>
        <w:noProof/>
      </w:rPr>
      <mc:AlternateContent>
        <mc:Choice Requires="wps">
          <w:drawing>
            <wp:anchor distT="0" distB="0" distL="0" distR="0" simplePos="0" relativeHeight="251658241" behindDoc="0" locked="0" layoutInCell="1" allowOverlap="1" wp14:anchorId="59164E5E" wp14:editId="3891B37A">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5F6E1" w14:textId="0BDD0190"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164E5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05F6E1" w14:textId="0BDD0190"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0A46" w14:textId="1977240C" w:rsidR="00EF5062" w:rsidRDefault="00EF5062">
    <w:pPr>
      <w:pStyle w:val="Header"/>
    </w:pPr>
    <w:r>
      <w:rPr>
        <w:noProof/>
      </w:rPr>
      <mc:AlternateContent>
        <mc:Choice Requires="wps">
          <w:drawing>
            <wp:anchor distT="0" distB="0" distL="0" distR="0" simplePos="0" relativeHeight="251658242" behindDoc="0" locked="0" layoutInCell="1" allowOverlap="1" wp14:anchorId="0AAEAB4B" wp14:editId="4C0AA7B5">
              <wp:simplePos x="635" y="635"/>
              <wp:positionH relativeFrom="page">
                <wp:align>center</wp:align>
              </wp:positionH>
              <wp:positionV relativeFrom="page">
                <wp:align>top</wp:align>
              </wp:positionV>
              <wp:extent cx="443865" cy="443865"/>
              <wp:effectExtent l="0" t="0" r="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55E3F" w14:textId="26BD6CFB"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AEAB4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8C55E3F" w14:textId="26BD6CFB"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1995" w14:textId="5584FE75" w:rsidR="00EF5062" w:rsidRDefault="00EF5062">
    <w:pPr>
      <w:pStyle w:val="Header"/>
    </w:pPr>
    <w:r>
      <w:rPr>
        <w:noProof/>
      </w:rPr>
      <mc:AlternateContent>
        <mc:Choice Requires="wps">
          <w:drawing>
            <wp:anchor distT="0" distB="0" distL="0" distR="0" simplePos="0" relativeHeight="251658240" behindDoc="0" locked="0" layoutInCell="1" allowOverlap="1" wp14:anchorId="6A22A173" wp14:editId="5222631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7A72AA" w14:textId="4D8DC098"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22A17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D7A72AA" w14:textId="4D8DC098" w:rsidR="00EF5062" w:rsidRPr="00EF5062" w:rsidRDefault="00EF5062" w:rsidP="00EF5062">
                    <w:pPr>
                      <w:spacing w:after="0"/>
                      <w:rPr>
                        <w:rFonts w:ascii="Calibri" w:eastAsia="Calibri" w:hAnsi="Calibri" w:cs="Calibri"/>
                        <w:noProof/>
                        <w:color w:val="FF0000"/>
                        <w:sz w:val="24"/>
                        <w:szCs w:val="24"/>
                      </w:rPr>
                    </w:pPr>
                    <w:r w:rsidRPr="00EF506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3132223">
    <w:abstractNumId w:val="9"/>
  </w:num>
  <w:num w:numId="2" w16cid:durableId="472528864">
    <w:abstractNumId w:val="7"/>
  </w:num>
  <w:num w:numId="3" w16cid:durableId="1040477553">
    <w:abstractNumId w:val="6"/>
  </w:num>
  <w:num w:numId="4" w16cid:durableId="470367654">
    <w:abstractNumId w:val="5"/>
  </w:num>
  <w:num w:numId="5" w16cid:durableId="1141117358">
    <w:abstractNumId w:val="4"/>
  </w:num>
  <w:num w:numId="6" w16cid:durableId="1752039601">
    <w:abstractNumId w:val="8"/>
  </w:num>
  <w:num w:numId="7" w16cid:durableId="1961035631">
    <w:abstractNumId w:val="3"/>
  </w:num>
  <w:num w:numId="8" w16cid:durableId="41642228">
    <w:abstractNumId w:val="2"/>
  </w:num>
  <w:num w:numId="9" w16cid:durableId="149912147">
    <w:abstractNumId w:val="1"/>
  </w:num>
  <w:num w:numId="10" w16cid:durableId="402801889">
    <w:abstractNumId w:val="0"/>
  </w:num>
  <w:num w:numId="11" w16cid:durableId="2007710013">
    <w:abstractNumId w:val="13"/>
  </w:num>
  <w:num w:numId="12" w16cid:durableId="1231623147">
    <w:abstractNumId w:val="12"/>
  </w:num>
  <w:num w:numId="13" w16cid:durableId="1358774781">
    <w:abstractNumId w:val="11"/>
  </w:num>
  <w:num w:numId="14" w16cid:durableId="20895419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4850"/>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5CD1"/>
    <w:rsid w:val="000673A1"/>
    <w:rsid w:val="00071200"/>
    <w:rsid w:val="00073BD6"/>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5205"/>
    <w:rsid w:val="00126219"/>
    <w:rsid w:val="0012683A"/>
    <w:rsid w:val="00130BC5"/>
    <w:rsid w:val="001312F5"/>
    <w:rsid w:val="00132343"/>
    <w:rsid w:val="0014452C"/>
    <w:rsid w:val="00146A4F"/>
    <w:rsid w:val="0014725A"/>
    <w:rsid w:val="00152B01"/>
    <w:rsid w:val="00155EFA"/>
    <w:rsid w:val="001612BF"/>
    <w:rsid w:val="00162154"/>
    <w:rsid w:val="00162275"/>
    <w:rsid w:val="0016789D"/>
    <w:rsid w:val="001708F4"/>
    <w:rsid w:val="0017252E"/>
    <w:rsid w:val="00172A22"/>
    <w:rsid w:val="00173FD1"/>
    <w:rsid w:val="00174755"/>
    <w:rsid w:val="00176E9A"/>
    <w:rsid w:val="00176FF9"/>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4D93"/>
    <w:rsid w:val="001B7940"/>
    <w:rsid w:val="001C0122"/>
    <w:rsid w:val="001C0E34"/>
    <w:rsid w:val="001C2050"/>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37D"/>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A622E"/>
    <w:rsid w:val="002B0616"/>
    <w:rsid w:val="002B27D4"/>
    <w:rsid w:val="002C458A"/>
    <w:rsid w:val="002C72FA"/>
    <w:rsid w:val="002C7FFE"/>
    <w:rsid w:val="002D0251"/>
    <w:rsid w:val="002D4902"/>
    <w:rsid w:val="002D4927"/>
    <w:rsid w:val="002D4DE0"/>
    <w:rsid w:val="002D6639"/>
    <w:rsid w:val="002D7840"/>
    <w:rsid w:val="002E09D3"/>
    <w:rsid w:val="002E11BF"/>
    <w:rsid w:val="002E1E69"/>
    <w:rsid w:val="002E26E7"/>
    <w:rsid w:val="002E3146"/>
    <w:rsid w:val="002E35FB"/>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6972"/>
    <w:rsid w:val="00347774"/>
    <w:rsid w:val="00347F09"/>
    <w:rsid w:val="00351878"/>
    <w:rsid w:val="003529ED"/>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6BEF"/>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50B4"/>
    <w:rsid w:val="00535929"/>
    <w:rsid w:val="005360FF"/>
    <w:rsid w:val="00540C8A"/>
    <w:rsid w:val="00544127"/>
    <w:rsid w:val="00546A7D"/>
    <w:rsid w:val="005472AC"/>
    <w:rsid w:val="005505E4"/>
    <w:rsid w:val="00550DF7"/>
    <w:rsid w:val="00550F81"/>
    <w:rsid w:val="0055213E"/>
    <w:rsid w:val="00552A7A"/>
    <w:rsid w:val="0055391C"/>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3775"/>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6B0"/>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0D6F"/>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3D85"/>
    <w:rsid w:val="007841FD"/>
    <w:rsid w:val="007845C3"/>
    <w:rsid w:val="0079059A"/>
    <w:rsid w:val="00790ADD"/>
    <w:rsid w:val="0079471C"/>
    <w:rsid w:val="00796201"/>
    <w:rsid w:val="0079771E"/>
    <w:rsid w:val="007A3E74"/>
    <w:rsid w:val="007A5E76"/>
    <w:rsid w:val="007A7142"/>
    <w:rsid w:val="007B05B2"/>
    <w:rsid w:val="007B1BDE"/>
    <w:rsid w:val="007B230A"/>
    <w:rsid w:val="007B3114"/>
    <w:rsid w:val="007B3EDD"/>
    <w:rsid w:val="007B5A7A"/>
    <w:rsid w:val="007B7176"/>
    <w:rsid w:val="007B77DD"/>
    <w:rsid w:val="007C0FFE"/>
    <w:rsid w:val="007C47A9"/>
    <w:rsid w:val="007C76D0"/>
    <w:rsid w:val="007C7AE1"/>
    <w:rsid w:val="007D0E9F"/>
    <w:rsid w:val="007D62C3"/>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851"/>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298"/>
    <w:rsid w:val="00887B94"/>
    <w:rsid w:val="008913F9"/>
    <w:rsid w:val="008913FE"/>
    <w:rsid w:val="008940A2"/>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01DD"/>
    <w:rsid w:val="009210BA"/>
    <w:rsid w:val="009258CF"/>
    <w:rsid w:val="00927312"/>
    <w:rsid w:val="00927549"/>
    <w:rsid w:val="00927BEC"/>
    <w:rsid w:val="00930255"/>
    <w:rsid w:val="009302D1"/>
    <w:rsid w:val="00930BFE"/>
    <w:rsid w:val="00931E80"/>
    <w:rsid w:val="00933039"/>
    <w:rsid w:val="0093429D"/>
    <w:rsid w:val="00945108"/>
    <w:rsid w:val="00945CBA"/>
    <w:rsid w:val="00951702"/>
    <w:rsid w:val="00952E8E"/>
    <w:rsid w:val="009562E4"/>
    <w:rsid w:val="009565EF"/>
    <w:rsid w:val="00956962"/>
    <w:rsid w:val="0095776A"/>
    <w:rsid w:val="0095786C"/>
    <w:rsid w:val="00957887"/>
    <w:rsid w:val="00957A8E"/>
    <w:rsid w:val="009609A1"/>
    <w:rsid w:val="0096289B"/>
    <w:rsid w:val="009636D3"/>
    <w:rsid w:val="00963E83"/>
    <w:rsid w:val="00965E89"/>
    <w:rsid w:val="00967090"/>
    <w:rsid w:val="009676B6"/>
    <w:rsid w:val="00970F86"/>
    <w:rsid w:val="00972AE0"/>
    <w:rsid w:val="00972C0F"/>
    <w:rsid w:val="00972D2F"/>
    <w:rsid w:val="00973219"/>
    <w:rsid w:val="00973DCC"/>
    <w:rsid w:val="00974FBE"/>
    <w:rsid w:val="0097549F"/>
    <w:rsid w:val="009759FC"/>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0AE"/>
    <w:rsid w:val="009B3B93"/>
    <w:rsid w:val="009C0731"/>
    <w:rsid w:val="009C10F5"/>
    <w:rsid w:val="009C2A70"/>
    <w:rsid w:val="009C2D0D"/>
    <w:rsid w:val="009C726E"/>
    <w:rsid w:val="009D2ECB"/>
    <w:rsid w:val="009D32A7"/>
    <w:rsid w:val="009D367C"/>
    <w:rsid w:val="009D3EB2"/>
    <w:rsid w:val="009D7C79"/>
    <w:rsid w:val="009E0B71"/>
    <w:rsid w:val="009E2EC2"/>
    <w:rsid w:val="009E39AD"/>
    <w:rsid w:val="009E3EA7"/>
    <w:rsid w:val="009E480D"/>
    <w:rsid w:val="009E4A5D"/>
    <w:rsid w:val="009E575C"/>
    <w:rsid w:val="009E597C"/>
    <w:rsid w:val="009E5EB9"/>
    <w:rsid w:val="009E6312"/>
    <w:rsid w:val="009F0890"/>
    <w:rsid w:val="009F0D68"/>
    <w:rsid w:val="009F0E18"/>
    <w:rsid w:val="009F182E"/>
    <w:rsid w:val="009F1CD9"/>
    <w:rsid w:val="009F7524"/>
    <w:rsid w:val="00A00465"/>
    <w:rsid w:val="00A02257"/>
    <w:rsid w:val="00A02297"/>
    <w:rsid w:val="00A03790"/>
    <w:rsid w:val="00A057BA"/>
    <w:rsid w:val="00A0630F"/>
    <w:rsid w:val="00A06383"/>
    <w:rsid w:val="00A063C8"/>
    <w:rsid w:val="00A120AB"/>
    <w:rsid w:val="00A13891"/>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230B"/>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00B7"/>
    <w:rsid w:val="00B6308A"/>
    <w:rsid w:val="00B6379C"/>
    <w:rsid w:val="00B65238"/>
    <w:rsid w:val="00B652C7"/>
    <w:rsid w:val="00B65548"/>
    <w:rsid w:val="00B67CEE"/>
    <w:rsid w:val="00B72341"/>
    <w:rsid w:val="00B7286B"/>
    <w:rsid w:val="00B7538A"/>
    <w:rsid w:val="00B75918"/>
    <w:rsid w:val="00B80BAB"/>
    <w:rsid w:val="00B81F30"/>
    <w:rsid w:val="00B91FB1"/>
    <w:rsid w:val="00B92BA2"/>
    <w:rsid w:val="00B92D96"/>
    <w:rsid w:val="00B93AF5"/>
    <w:rsid w:val="00B949DC"/>
    <w:rsid w:val="00BA0516"/>
    <w:rsid w:val="00BA2FCB"/>
    <w:rsid w:val="00BA36ED"/>
    <w:rsid w:val="00BA3815"/>
    <w:rsid w:val="00BA3DFD"/>
    <w:rsid w:val="00BA489B"/>
    <w:rsid w:val="00BA5174"/>
    <w:rsid w:val="00BA6905"/>
    <w:rsid w:val="00BC3F78"/>
    <w:rsid w:val="00BC4188"/>
    <w:rsid w:val="00BC543C"/>
    <w:rsid w:val="00BC78A9"/>
    <w:rsid w:val="00BD1219"/>
    <w:rsid w:val="00BD4313"/>
    <w:rsid w:val="00BD7587"/>
    <w:rsid w:val="00BD79F4"/>
    <w:rsid w:val="00BE57E8"/>
    <w:rsid w:val="00BF0A1B"/>
    <w:rsid w:val="00BF3DFD"/>
    <w:rsid w:val="00BF4209"/>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38AD"/>
    <w:rsid w:val="00C24A20"/>
    <w:rsid w:val="00C267D4"/>
    <w:rsid w:val="00C272EE"/>
    <w:rsid w:val="00C34914"/>
    <w:rsid w:val="00C362C0"/>
    <w:rsid w:val="00C365B8"/>
    <w:rsid w:val="00C443BB"/>
    <w:rsid w:val="00C45998"/>
    <w:rsid w:val="00C45AEA"/>
    <w:rsid w:val="00C4748D"/>
    <w:rsid w:val="00C47ADE"/>
    <w:rsid w:val="00C47CBA"/>
    <w:rsid w:val="00C47F9B"/>
    <w:rsid w:val="00C51A0A"/>
    <w:rsid w:val="00C550B9"/>
    <w:rsid w:val="00C5547A"/>
    <w:rsid w:val="00C571D4"/>
    <w:rsid w:val="00C5778D"/>
    <w:rsid w:val="00C57959"/>
    <w:rsid w:val="00C61154"/>
    <w:rsid w:val="00C64392"/>
    <w:rsid w:val="00C64BAF"/>
    <w:rsid w:val="00C66AE5"/>
    <w:rsid w:val="00C67638"/>
    <w:rsid w:val="00C677C0"/>
    <w:rsid w:val="00C71ECA"/>
    <w:rsid w:val="00C75830"/>
    <w:rsid w:val="00C76E4D"/>
    <w:rsid w:val="00C774D1"/>
    <w:rsid w:val="00C801E1"/>
    <w:rsid w:val="00C84019"/>
    <w:rsid w:val="00C85EB2"/>
    <w:rsid w:val="00C8777B"/>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23F7"/>
    <w:rsid w:val="00CD3717"/>
    <w:rsid w:val="00CD5CA8"/>
    <w:rsid w:val="00CD6BA6"/>
    <w:rsid w:val="00CE17D7"/>
    <w:rsid w:val="00CE5B1D"/>
    <w:rsid w:val="00CF008C"/>
    <w:rsid w:val="00CF0299"/>
    <w:rsid w:val="00CF15AA"/>
    <w:rsid w:val="00CF4997"/>
    <w:rsid w:val="00CF4DD6"/>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05E"/>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D64E2"/>
    <w:rsid w:val="00DD7301"/>
    <w:rsid w:val="00DE1E21"/>
    <w:rsid w:val="00DE405D"/>
    <w:rsid w:val="00DE54F9"/>
    <w:rsid w:val="00DE6AF8"/>
    <w:rsid w:val="00DE705F"/>
    <w:rsid w:val="00DF3DC9"/>
    <w:rsid w:val="00DF3F93"/>
    <w:rsid w:val="00DF42A4"/>
    <w:rsid w:val="00DF59CB"/>
    <w:rsid w:val="00E04F5B"/>
    <w:rsid w:val="00E058FB"/>
    <w:rsid w:val="00E0672D"/>
    <w:rsid w:val="00E0750F"/>
    <w:rsid w:val="00E07C3D"/>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5CD1"/>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402B"/>
    <w:rsid w:val="00E84484"/>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5534"/>
    <w:rsid w:val="00EB64B8"/>
    <w:rsid w:val="00EB76CB"/>
    <w:rsid w:val="00EB7F9D"/>
    <w:rsid w:val="00EC20DC"/>
    <w:rsid w:val="00EC237B"/>
    <w:rsid w:val="00EC49C9"/>
    <w:rsid w:val="00EC6E64"/>
    <w:rsid w:val="00ED00C2"/>
    <w:rsid w:val="00ED118C"/>
    <w:rsid w:val="00ED368F"/>
    <w:rsid w:val="00ED42BF"/>
    <w:rsid w:val="00ED472C"/>
    <w:rsid w:val="00ED649D"/>
    <w:rsid w:val="00EE0C9A"/>
    <w:rsid w:val="00EE35DA"/>
    <w:rsid w:val="00EE75EC"/>
    <w:rsid w:val="00EF0BF3"/>
    <w:rsid w:val="00EF21AB"/>
    <w:rsid w:val="00EF4821"/>
    <w:rsid w:val="00EF5062"/>
    <w:rsid w:val="00EF5BA6"/>
    <w:rsid w:val="00EF6A76"/>
    <w:rsid w:val="00F032EF"/>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4E6A"/>
    <w:rsid w:val="00F2621E"/>
    <w:rsid w:val="00F26622"/>
    <w:rsid w:val="00F26A4D"/>
    <w:rsid w:val="00F26F92"/>
    <w:rsid w:val="00F310FD"/>
    <w:rsid w:val="00F34477"/>
    <w:rsid w:val="00F34781"/>
    <w:rsid w:val="00F34B25"/>
    <w:rsid w:val="00F359FF"/>
    <w:rsid w:val="00F35F9B"/>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7625A"/>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 w:val="0764C818"/>
    <w:rsid w:val="2CA3BFA3"/>
    <w:rsid w:val="562EA8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0B7BA"/>
  <w15:docId w15:val="{67958D11-70CA-4208-8418-83DDDA9C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aliases w:val="Bullet List Paragraph,S&amp;S 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aliases w:val="Bullet List Paragraph Char,S&amp;S 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C238AD"/>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525485594">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1B2A83E8C98499C78E23EC9EBBF83" ma:contentTypeVersion="17" ma:contentTypeDescription="Create a new document." ma:contentTypeScope="" ma:versionID="663e208ce05032c9ae5223d6196dc63c">
  <xsd:schema xmlns:xsd="http://www.w3.org/2001/XMLSchema" xmlns:xs="http://www.w3.org/2001/XMLSchema" xmlns:p="http://schemas.microsoft.com/office/2006/metadata/properties" xmlns:ns2="4e42edf3-e7e6-4c8b-8626-807962cb3c8e" xmlns:ns3="c5a01cc3-703a-4390-ad5c-0dca23a9c8c9" xmlns:ns4="9f0ac7ce-5f57-4ea0-9af7-01d4f3f1ccae" targetNamespace="http://schemas.microsoft.com/office/2006/metadata/properties" ma:root="true" ma:fieldsID="c4529ce2c5af9328f0e85dce7f146e47" ns2:_="" ns3:_="" ns4:_="">
    <xsd:import namespace="4e42edf3-e7e6-4c8b-8626-807962cb3c8e"/>
    <xsd:import namespace="c5a01cc3-703a-4390-ad5c-0dca23a9c8c9"/>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2edf3-e7e6-4c8b-8626-807962cb3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01cc3-703a-4390-ad5c-0dca23a9c8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8f5016e-2fae-4af2-b27f-9b2d4fd9cdbc}" ma:internalName="TaxCatchAll" ma:showField="CatchAllData" ma:web="c5a01cc3-703a-4390-ad5c-0dca23a9c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A8F43476EB784464BFCC994945052FE7" version="1.0.0">
  <systemFields>
    <field name="Objective-Id">
      <value order="0">A7368697</value>
    </field>
    <field name="Objective-Title">
      <value order="0">Role Description Executive Director, Asset Management FINAL</value>
    </field>
    <field name="Objective-Description">
      <value order="0"/>
    </field>
    <field name="Objective-CreationStamp">
      <value order="0">2023-08-17T00:01:07Z</value>
    </field>
    <field name="Objective-IsApproved">
      <value order="0">false</value>
    </field>
    <field name="Objective-IsPublished">
      <value order="0">true</value>
    </field>
    <field name="Objective-DatePublished">
      <value order="0">2023-08-17T00:03:39Z</value>
    </field>
    <field name="Objective-ModificationStamp">
      <value order="0">2023-08-17T00:03:48Z</value>
    </field>
    <field name="Objective-Owner">
      <value order="0">Alison Golding</value>
    </field>
    <field name="Objective-Path">
      <value order="0">Objective Global Folder:1. Public Service Commission (PSC):1. Public Service Commission File Plan (PSC):WORKFORCE PLANNING:OCCUPATIONAL SPECIFIC CAPABILITY SETS:Asset Management Capability Set:Role Descriptions:RDs FINAL MS Word versions</value>
    </field>
    <field name="Objective-Parent">
      <value order="0">RDs FINAL MS Word versions</value>
    </field>
    <field name="Objective-State">
      <value order="0">Published</value>
    </field>
    <field name="Objective-VersionId">
      <value order="0">vA11890720</value>
    </field>
    <field name="Objective-Version">
      <value order="0">1.0</value>
    </field>
    <field name="Objective-VersionNumber">
      <value order="0">1</value>
    </field>
    <field name="Objective-VersionComment">
      <value order="0">First version</value>
    </field>
    <field name="Objective-FileNumber">
      <value order="0">PSC14985</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4e42edf3-e7e6-4c8b-8626-807962cb3c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9D298A-14F2-49F7-9C30-1AF484C60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2edf3-e7e6-4c8b-8626-807962cb3c8e"/>
    <ds:schemaRef ds:uri="c5a01cc3-703a-4390-ad5c-0dca23a9c8c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A97E1AB7-E30E-4CD1-93ED-DCF4093064C5}">
  <ds:schemaRefs>
    <ds:schemaRef ds:uri="http://schemas.microsoft.com/sharepoint/v3/contenttype/forms"/>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5.xml><?xml version="1.0" encoding="utf-8"?>
<ds:datastoreItem xmlns:ds="http://schemas.openxmlformats.org/officeDocument/2006/customXml" ds:itemID="{825BF31B-0782-4C93-B233-0EA5F3EE9305}">
  <ds:schemaRefs>
    <ds:schemaRef ds:uri="4e42edf3-e7e6-4c8b-8626-807962cb3c8e"/>
    <ds:schemaRef ds:uri="c5a01cc3-703a-4390-ad5c-0dca23a9c8c9"/>
    <ds:schemaRef ds:uri="http://purl.org/dc/terms/"/>
    <ds:schemaRef ds:uri="9f0ac7ce-5f57-4ea0-9af7-01d4f3f1ccae"/>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2028</Words>
  <Characters>13304</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subject/>
  <dc:creator>Jennifer Christensen</dc:creator>
  <cp:keywords/>
  <cp:lastModifiedBy>Alison Golding</cp:lastModifiedBy>
  <cp:revision>2</cp:revision>
  <cp:lastPrinted>2021-06-06T11:46:00Z</cp:lastPrinted>
  <dcterms:created xsi:type="dcterms:W3CDTF">2023-08-31T06:09:00Z</dcterms:created>
  <dcterms:modified xsi:type="dcterms:W3CDTF">2023-08-31T06:09:00Z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lassificationContentMarkingHeaderShapeIds">
    <vt:lpwstr>1,2,4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57ffa3e5-9cc0-4a45-bacc-95043c0344ec_Enabled">
    <vt:lpwstr>true</vt:lpwstr>
  </property>
  <property fmtid="{D5CDD505-2E9C-101B-9397-08002B2CF9AE}" pid="10" name="MSIP_Label_57ffa3e5-9cc0-4a45-bacc-95043c0344ec_SetDate">
    <vt:lpwstr>2023-06-14T03:16:08Z</vt:lpwstr>
  </property>
  <property fmtid="{D5CDD505-2E9C-101B-9397-08002B2CF9AE}" pid="11" name="MSIP_Label_57ffa3e5-9cc0-4a45-bacc-95043c0344ec_Method">
    <vt:lpwstr>Standard</vt:lpwstr>
  </property>
  <property fmtid="{D5CDD505-2E9C-101B-9397-08002B2CF9AE}" pid="12" name="MSIP_Label_57ffa3e5-9cc0-4a45-bacc-95043c0344ec_Name">
    <vt:lpwstr>OFFICIAL</vt:lpwstr>
  </property>
  <property fmtid="{D5CDD505-2E9C-101B-9397-08002B2CF9AE}" pid="13" name="MSIP_Label_57ffa3e5-9cc0-4a45-bacc-95043c0344ec_SiteId">
    <vt:lpwstr>6ffaf3c0-2ad5-4e35-91f8-bb7221be3f28</vt:lpwstr>
  </property>
  <property fmtid="{D5CDD505-2E9C-101B-9397-08002B2CF9AE}" pid="14" name="MSIP_Label_57ffa3e5-9cc0-4a45-bacc-95043c0344ec_ActionId">
    <vt:lpwstr>fb94f790-1ba1-4fc3-98de-dace85c25ea8</vt:lpwstr>
  </property>
  <property fmtid="{D5CDD505-2E9C-101B-9397-08002B2CF9AE}" pid="15" name="MSIP_Label_57ffa3e5-9cc0-4a45-bacc-95043c0344ec_ContentBits">
    <vt:lpwstr>3</vt:lpwstr>
  </property>
  <property fmtid="{D5CDD505-2E9C-101B-9397-08002B2CF9AE}" pid="16" name="ContentTypeId">
    <vt:lpwstr>0x0101000C154969B54C844E98787811F3A0FD07</vt:lpwstr>
  </property>
  <property fmtid="{D5CDD505-2E9C-101B-9397-08002B2CF9AE}" pid="17" name="MediaServiceImageTags">
    <vt:lpwstr/>
  </property>
  <property fmtid="{D5CDD505-2E9C-101B-9397-08002B2CF9AE}" pid="18" name="Objective-Id">
    <vt:lpwstr>A7368697</vt:lpwstr>
  </property>
  <property fmtid="{D5CDD505-2E9C-101B-9397-08002B2CF9AE}" pid="19" name="Objective-Title">
    <vt:lpwstr>Role Description Executive Director, Asset Management FINAL</vt:lpwstr>
  </property>
  <property fmtid="{D5CDD505-2E9C-101B-9397-08002B2CF9AE}" pid="20" name="Objective-Description">
    <vt:lpwstr/>
  </property>
  <property fmtid="{D5CDD505-2E9C-101B-9397-08002B2CF9AE}" pid="21" name="Objective-CreationStamp">
    <vt:filetime>2023-08-17T00:03:38Z</vt:filetime>
  </property>
  <property fmtid="{D5CDD505-2E9C-101B-9397-08002B2CF9AE}" pid="22" name="Objective-IsApproved">
    <vt:bool>false</vt:bool>
  </property>
  <property fmtid="{D5CDD505-2E9C-101B-9397-08002B2CF9AE}" pid="23" name="Objective-IsPublished">
    <vt:bool>true</vt:bool>
  </property>
  <property fmtid="{D5CDD505-2E9C-101B-9397-08002B2CF9AE}" pid="24" name="Objective-DatePublished">
    <vt:filetime>2023-08-17T00:03:39Z</vt:filetime>
  </property>
  <property fmtid="{D5CDD505-2E9C-101B-9397-08002B2CF9AE}" pid="25" name="Objective-ModificationStamp">
    <vt:filetime>2023-08-17T00:03:48Z</vt:filetime>
  </property>
  <property fmtid="{D5CDD505-2E9C-101B-9397-08002B2CF9AE}" pid="26" name="Objective-Owner">
    <vt:lpwstr>Alison Golding</vt:lpwstr>
  </property>
  <property fmtid="{D5CDD505-2E9C-101B-9397-08002B2CF9AE}" pid="27" name="Objective-Path">
    <vt:lpwstr>Objective Global Folder:1. Public Service Commission (PSC):1. Public Service Commission File Plan (PSC):WORKFORCE PLANNING:OCCUPATIONAL SPECIFIC CAPABILITY SETS:Asset Management Capability Set:Role Descriptions:RDs FINAL MS Word versions:</vt:lpwstr>
  </property>
  <property fmtid="{D5CDD505-2E9C-101B-9397-08002B2CF9AE}" pid="28" name="Objective-Parent">
    <vt:lpwstr>RDs FINAL MS Word versions</vt:lpwstr>
  </property>
  <property fmtid="{D5CDD505-2E9C-101B-9397-08002B2CF9AE}" pid="29" name="Objective-State">
    <vt:lpwstr>Published</vt:lpwstr>
  </property>
  <property fmtid="{D5CDD505-2E9C-101B-9397-08002B2CF9AE}" pid="30" name="Objective-VersionId">
    <vt:lpwstr>vA11890720</vt:lpwstr>
  </property>
  <property fmtid="{D5CDD505-2E9C-101B-9397-08002B2CF9AE}" pid="31" name="Objective-Version">
    <vt:lpwstr>1.0</vt:lpwstr>
  </property>
  <property fmtid="{D5CDD505-2E9C-101B-9397-08002B2CF9AE}" pid="32" name="Objective-VersionNumber">
    <vt:r8>1</vt:r8>
  </property>
  <property fmtid="{D5CDD505-2E9C-101B-9397-08002B2CF9AE}" pid="33" name="Objective-VersionComment">
    <vt:lpwstr>First version</vt:lpwstr>
  </property>
  <property fmtid="{D5CDD505-2E9C-101B-9397-08002B2CF9AE}" pid="34" name="Objective-FileNumber">
    <vt:lpwstr>PSC14985</vt:lpwstr>
  </property>
  <property fmtid="{D5CDD505-2E9C-101B-9397-08002B2CF9AE}" pid="35" name="Objective-Classification">
    <vt:lpwstr>[Inherited - none]</vt:lpwstr>
  </property>
  <property fmtid="{D5CDD505-2E9C-101B-9397-08002B2CF9AE}" pid="36" name="Objective-Caveats">
    <vt:lpwstr/>
  </property>
  <property fmtid="{D5CDD505-2E9C-101B-9397-08002B2CF9AE}" pid="37" name="Objective-Security Classification">
    <vt:lpwstr>UNCLASSIFIED</vt:lpwstr>
  </property>
  <property fmtid="{D5CDD505-2E9C-101B-9397-08002B2CF9AE}" pid="38" name="Objective-DLM">
    <vt:lpwstr>No Impact</vt:lpwstr>
  </property>
  <property fmtid="{D5CDD505-2E9C-101B-9397-08002B2CF9AE}" pid="39" name="Objective-Vital Record">
    <vt:lpwstr>No</vt:lpwstr>
  </property>
  <property fmtid="{D5CDD505-2E9C-101B-9397-08002B2CF9AE}" pid="40" name="Objective-Current Approver">
    <vt:lpwstr/>
  </property>
  <property fmtid="{D5CDD505-2E9C-101B-9397-08002B2CF9AE}" pid="41" name="Objective-Approval Status">
    <vt:lpwstr/>
  </property>
  <property fmtid="{D5CDD505-2E9C-101B-9397-08002B2CF9AE}" pid="42" name="Objective-Approval History">
    <vt:lpwstr/>
  </property>
  <property fmtid="{D5CDD505-2E9C-101B-9397-08002B2CF9AE}" pid="43" name="Objective-Document Tag(s)">
    <vt:lpwstr/>
  </property>
  <property fmtid="{D5CDD505-2E9C-101B-9397-08002B2CF9AE}" pid="44" name="Objective-Connect Creator">
    <vt:lpwstr/>
  </property>
  <property fmtid="{D5CDD505-2E9C-101B-9397-08002B2CF9AE}" pid="45" name="Objective-Shared By">
    <vt:lpwstr/>
  </property>
  <property fmtid="{D5CDD505-2E9C-101B-9397-08002B2CF9AE}" pid="46" name="Objective-Comment">
    <vt:lpwstr/>
  </property>
</Properties>
</file>