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DD14" w14:textId="77CFA345" w:rsidR="000050F2" w:rsidRDefault="000050F2" w:rsidP="000050F2">
      <w:r w:rsidRPr="00A3363E">
        <w:rPr>
          <w:noProof/>
        </w:rPr>
        <w:drawing>
          <wp:inline distT="0" distB="0" distL="0" distR="0" wp14:anchorId="281B97E4" wp14:editId="180B3930">
            <wp:extent cx="5731510" cy="1318260"/>
            <wp:effectExtent l="0" t="0" r="2540" b="0"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9B54A31-F679-4275-AA6E-007E7954BA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89B54A31-F679-4275-AA6E-007E7954BA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66569" w14:textId="10123102" w:rsidR="007D5DE0" w:rsidRDefault="000050F2" w:rsidP="007D5DE0">
      <w:pPr>
        <w:spacing w:after="0"/>
        <w:jc w:val="center"/>
        <w:rPr>
          <w:b/>
          <w:bCs/>
        </w:rPr>
      </w:pPr>
      <w:r w:rsidRPr="00A3363E">
        <w:rPr>
          <w:b/>
          <w:bCs/>
        </w:rPr>
        <w:t xml:space="preserve">Discussion questions for Podcast </w:t>
      </w:r>
      <w:r w:rsidR="00064D1D">
        <w:rPr>
          <w:b/>
          <w:bCs/>
        </w:rPr>
        <w:t>8</w:t>
      </w:r>
    </w:p>
    <w:p w14:paraId="369701CE" w14:textId="2B3897C4" w:rsidR="007D5DE0" w:rsidRDefault="00064D1D" w:rsidP="007D5DE0">
      <w:pPr>
        <w:spacing w:after="0"/>
        <w:jc w:val="center"/>
        <w:rPr>
          <w:b/>
          <w:bCs/>
        </w:rPr>
      </w:pPr>
      <w:r>
        <w:rPr>
          <w:b/>
          <w:bCs/>
        </w:rPr>
        <w:t>Sandra Crawford</w:t>
      </w:r>
    </w:p>
    <w:p w14:paraId="0985E6BB" w14:textId="5F7DE218" w:rsidR="007D5DE0" w:rsidRPr="00AC1DEA" w:rsidRDefault="00AC1DEA" w:rsidP="007D5DE0">
      <w:pPr>
        <w:spacing w:after="0"/>
        <w:jc w:val="center"/>
        <w:rPr>
          <w:rFonts w:eastAsia="Times New Roman" w:cstheme="minorHAnsi"/>
          <w:b/>
          <w:bCs/>
        </w:rPr>
      </w:pPr>
      <w:r w:rsidRPr="00AC1DEA">
        <w:rPr>
          <w:rFonts w:eastAsia="Times New Roman" w:cstheme="minorHAnsi"/>
          <w:b/>
          <w:bCs/>
        </w:rPr>
        <w:t xml:space="preserve">People analytics: </w:t>
      </w:r>
      <w:r w:rsidR="00064D1D">
        <w:rPr>
          <w:rFonts w:eastAsia="Times New Roman" w:cstheme="minorHAnsi"/>
          <w:b/>
          <w:bCs/>
        </w:rPr>
        <w:t xml:space="preserve">Imparting insights – the art of </w:t>
      </w:r>
      <w:r w:rsidR="00557F1D">
        <w:rPr>
          <w:rFonts w:eastAsia="Times New Roman" w:cstheme="minorHAnsi"/>
          <w:b/>
          <w:bCs/>
        </w:rPr>
        <w:t>storytelling</w:t>
      </w:r>
      <w:r w:rsidR="00064D1D">
        <w:rPr>
          <w:rFonts w:eastAsia="Times New Roman" w:cstheme="minorHAnsi"/>
          <w:b/>
          <w:bCs/>
        </w:rPr>
        <w:t xml:space="preserve"> to compel action</w:t>
      </w:r>
    </w:p>
    <w:p w14:paraId="2C873569" w14:textId="77777777" w:rsidR="00AC1DEA" w:rsidRPr="007D5DE0" w:rsidRDefault="00AC1DEA" w:rsidP="007D5DE0">
      <w:pPr>
        <w:spacing w:after="0"/>
        <w:jc w:val="center"/>
        <w:rPr>
          <w:b/>
          <w:bCs/>
        </w:rPr>
      </w:pPr>
    </w:p>
    <w:p w14:paraId="67764359" w14:textId="77777777" w:rsidR="00557F1D" w:rsidRDefault="00557F1D" w:rsidP="00557F1D">
      <w:pPr>
        <w:pStyle w:val="ListParagraph"/>
      </w:pPr>
    </w:p>
    <w:p w14:paraId="4D0140B1" w14:textId="1A99583B" w:rsidR="007853F6" w:rsidRDefault="005F1A7D" w:rsidP="00557F1D">
      <w:pPr>
        <w:pStyle w:val="ListParagraph"/>
        <w:numPr>
          <w:ilvl w:val="0"/>
          <w:numId w:val="5"/>
        </w:numPr>
      </w:pPr>
      <w:r>
        <w:t xml:space="preserve">Sandra describes </w:t>
      </w:r>
      <w:r w:rsidR="00631EE0">
        <w:t xml:space="preserve">analysing </w:t>
      </w:r>
      <w:r>
        <w:t xml:space="preserve">workforce data like </w:t>
      </w:r>
      <w:r w:rsidR="00631EE0">
        <w:t>doing a</w:t>
      </w:r>
      <w:r>
        <w:t xml:space="preserve"> jigsaw puzzle, where you need all the different pieces or data sets to fit together to understand the relationships between them and see the bigger picture. </w:t>
      </w:r>
    </w:p>
    <w:p w14:paraId="07DA83AA" w14:textId="77777777" w:rsidR="007853F6" w:rsidRDefault="007853F6" w:rsidP="004640BD">
      <w:pPr>
        <w:pStyle w:val="ListParagraph"/>
      </w:pPr>
    </w:p>
    <w:p w14:paraId="3FAFE2CF" w14:textId="3AAE550A" w:rsidR="00557F1D" w:rsidRDefault="00EE5CC1" w:rsidP="004640BD">
      <w:pPr>
        <w:pStyle w:val="ListParagraph"/>
      </w:pPr>
      <w:r>
        <w:t xml:space="preserve">What workforce data do you bring together, perhaps in your routine HR reports, that you can piece together to draw out relationships </w:t>
      </w:r>
      <w:r w:rsidR="00691514">
        <w:t>and tell an overarching story about your workforce?</w:t>
      </w:r>
    </w:p>
    <w:p w14:paraId="6A6FD9AD" w14:textId="77777777" w:rsidR="00557F1D" w:rsidRDefault="00557F1D" w:rsidP="00557F1D">
      <w:pPr>
        <w:pStyle w:val="ListParagraph"/>
      </w:pPr>
    </w:p>
    <w:p w14:paraId="6E867873" w14:textId="2468EF6F" w:rsidR="00557F1D" w:rsidRDefault="00B731AF" w:rsidP="00557F1D">
      <w:pPr>
        <w:pStyle w:val="ListParagraph"/>
        <w:numPr>
          <w:ilvl w:val="0"/>
          <w:numId w:val="5"/>
        </w:numPr>
      </w:pPr>
      <w:r>
        <w:t xml:space="preserve">The team at Community Corrections commenced their strategic workforce planning journey in 2018, and through this process identified a high vacancy rate, which was </w:t>
      </w:r>
      <w:r w:rsidR="004640BD">
        <w:t>addressed</w:t>
      </w:r>
      <w:r>
        <w:t xml:space="preserve"> </w:t>
      </w:r>
      <w:r w:rsidR="004640BD">
        <w:t>by</w:t>
      </w:r>
      <w:r>
        <w:t xml:space="preserve"> developing and implementing targeted </w:t>
      </w:r>
      <w:r w:rsidR="004640BD">
        <w:t xml:space="preserve">recruitment and retention </w:t>
      </w:r>
      <w:r>
        <w:t xml:space="preserve">strategies. Two years later, the vacancy rate has been significantly. Despite </w:t>
      </w:r>
      <w:r w:rsidR="004640BD">
        <w:t>other</w:t>
      </w:r>
      <w:r>
        <w:t xml:space="preserve"> elements of success through their SWP process, Sandra feels that </w:t>
      </w:r>
      <w:r w:rsidR="004640BD">
        <w:t>more r</w:t>
      </w:r>
      <w:r>
        <w:t xml:space="preserve">egular check-ins/reporting with HR on a quarterly basis will help </w:t>
      </w:r>
      <w:r w:rsidR="007853F6">
        <w:t xml:space="preserve">them </w:t>
      </w:r>
      <w:r>
        <w:t xml:space="preserve">keep on track with key priorities and </w:t>
      </w:r>
      <w:r w:rsidR="00557F1D">
        <w:t xml:space="preserve">provide opportunities to </w:t>
      </w:r>
      <w:r>
        <w:t xml:space="preserve">adjust the plan as needed. </w:t>
      </w:r>
    </w:p>
    <w:p w14:paraId="37C7CA17" w14:textId="77777777" w:rsidR="00557F1D" w:rsidRDefault="00557F1D" w:rsidP="00557F1D">
      <w:pPr>
        <w:pStyle w:val="ListParagraph"/>
      </w:pPr>
    </w:p>
    <w:p w14:paraId="0C36C5A1" w14:textId="4E9D4A88" w:rsidR="00E331A8" w:rsidRDefault="00B731AF" w:rsidP="004640BD">
      <w:pPr>
        <w:pStyle w:val="ListParagraph"/>
      </w:pPr>
      <w:r>
        <w:t>Wh</w:t>
      </w:r>
      <w:r w:rsidR="00E331A8">
        <w:t>at can you do in your agency to integrate workforce strateg</w:t>
      </w:r>
      <w:r w:rsidR="007853F6">
        <w:t>ies</w:t>
      </w:r>
      <w:r w:rsidR="00E331A8">
        <w:t xml:space="preserve"> into day-to-day business and decision</w:t>
      </w:r>
      <w:r w:rsidR="004640BD">
        <w:t>-</w:t>
      </w:r>
      <w:r w:rsidR="00E331A8">
        <w:t xml:space="preserve">making processes? </w:t>
      </w:r>
      <w:r w:rsidR="00691514">
        <w:t xml:space="preserve"> </w:t>
      </w:r>
    </w:p>
    <w:p w14:paraId="499927DC" w14:textId="77777777" w:rsidR="007853F6" w:rsidRDefault="007853F6" w:rsidP="004640BD">
      <w:pPr>
        <w:pStyle w:val="ListParagraph"/>
      </w:pPr>
    </w:p>
    <w:p w14:paraId="22CAA650" w14:textId="00660A94" w:rsidR="007853F6" w:rsidRDefault="00E331A8" w:rsidP="00E331A8">
      <w:pPr>
        <w:pStyle w:val="ListParagraph"/>
        <w:numPr>
          <w:ilvl w:val="0"/>
          <w:numId w:val="5"/>
        </w:numPr>
      </w:pPr>
      <w:r>
        <w:t>Following the onset of Covid-19</w:t>
      </w:r>
      <w:r w:rsidR="009651AB">
        <w:t>,</w:t>
      </w:r>
      <w:r>
        <w:t xml:space="preserve"> business leaders at Community Corrections partnered with HR to run a survey to determine how staff have been impacted by the pandemic</w:t>
      </w:r>
      <w:r w:rsidR="009651AB">
        <w:t>. T</w:t>
      </w:r>
      <w:r>
        <w:t xml:space="preserve">he data and insights provided by HR enabled Sandra to tell stories and </w:t>
      </w:r>
      <w:proofErr w:type="gramStart"/>
      <w:r>
        <w:t>reflect back</w:t>
      </w:r>
      <w:proofErr w:type="gramEnd"/>
      <w:r>
        <w:t xml:space="preserve"> to the workforce in a powerful way. </w:t>
      </w:r>
    </w:p>
    <w:p w14:paraId="535B0FFF" w14:textId="77777777" w:rsidR="007853F6" w:rsidRDefault="007853F6" w:rsidP="004640BD">
      <w:pPr>
        <w:pStyle w:val="ListParagraph"/>
      </w:pPr>
    </w:p>
    <w:p w14:paraId="71032796" w14:textId="65B08291" w:rsidR="00E331A8" w:rsidRDefault="00E331A8" w:rsidP="004640BD">
      <w:pPr>
        <w:pStyle w:val="ListParagraph"/>
      </w:pPr>
      <w:r>
        <w:t>How has your HR team utilised data and partnered with business leaders in response to Covid-19? Has data been used to tell stories about the organisation, and how ha</w:t>
      </w:r>
      <w:r w:rsidR="009651AB">
        <w:t>ve</w:t>
      </w:r>
      <w:r>
        <w:t xml:space="preserve"> these stories impacted employees?</w:t>
      </w:r>
    </w:p>
    <w:p w14:paraId="035ABBAB" w14:textId="77777777" w:rsidR="007853F6" w:rsidRDefault="007853F6" w:rsidP="004640BD">
      <w:pPr>
        <w:pStyle w:val="ListParagraph"/>
      </w:pPr>
    </w:p>
    <w:p w14:paraId="578BA5A7" w14:textId="6868523A" w:rsidR="007853F6" w:rsidRDefault="007853F6" w:rsidP="005F1A7D">
      <w:pPr>
        <w:pStyle w:val="ListParagraph"/>
        <w:numPr>
          <w:ilvl w:val="0"/>
          <w:numId w:val="5"/>
        </w:numPr>
      </w:pPr>
      <w:r>
        <w:t xml:space="preserve">Sandra found that Covid-19 </w:t>
      </w:r>
      <w:r w:rsidR="009651AB">
        <w:t xml:space="preserve">resulted in </w:t>
      </w:r>
      <w:r>
        <w:t xml:space="preserve">service delivery and ways of working </w:t>
      </w:r>
      <w:r w:rsidR="009651AB">
        <w:t>being</w:t>
      </w:r>
      <w:r>
        <w:t xml:space="preserve"> </w:t>
      </w:r>
      <w:r w:rsidR="009651AB">
        <w:t>“</w:t>
      </w:r>
      <w:r>
        <w:t>revolutionised</w:t>
      </w:r>
      <w:r w:rsidR="009651AB">
        <w:t>”</w:t>
      </w:r>
      <w:r>
        <w:t xml:space="preserve">, with virtual service delivery improving outcomes for some people, such as those who are more receptive to interventions when </w:t>
      </w:r>
      <w:r w:rsidR="009651AB">
        <w:t>they’re online, rather than</w:t>
      </w:r>
      <w:r>
        <w:t xml:space="preserve"> face-to-face. </w:t>
      </w:r>
    </w:p>
    <w:p w14:paraId="2EC46135" w14:textId="77777777" w:rsidR="009651AB" w:rsidRDefault="009651AB" w:rsidP="007853F6">
      <w:pPr>
        <w:pStyle w:val="ListParagraph"/>
      </w:pPr>
    </w:p>
    <w:p w14:paraId="31F55FC8" w14:textId="10C34896" w:rsidR="00691514" w:rsidRPr="000050F2" w:rsidRDefault="007853F6" w:rsidP="004640BD">
      <w:pPr>
        <w:pStyle w:val="ListParagraph"/>
      </w:pPr>
      <w:r>
        <w:t xml:space="preserve">How has your workforce and service delivery improved as a result of Covid-19, and how can </w:t>
      </w:r>
      <w:bookmarkStart w:id="0" w:name="_GoBack"/>
      <w:bookmarkEnd w:id="0"/>
      <w:r>
        <w:t xml:space="preserve">you embed these improvements for the longer term? </w:t>
      </w:r>
    </w:p>
    <w:sectPr w:rsidR="00691514" w:rsidRPr="0000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110F"/>
    <w:multiLevelType w:val="hybridMultilevel"/>
    <w:tmpl w:val="10980C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22E3"/>
    <w:multiLevelType w:val="hybridMultilevel"/>
    <w:tmpl w:val="DAC074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77471"/>
    <w:multiLevelType w:val="hybridMultilevel"/>
    <w:tmpl w:val="494A1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25604"/>
    <w:multiLevelType w:val="hybridMultilevel"/>
    <w:tmpl w:val="86226D1A"/>
    <w:lvl w:ilvl="0" w:tplc="283857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4C33"/>
    <w:multiLevelType w:val="hybridMultilevel"/>
    <w:tmpl w:val="E6B651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2"/>
    <w:rsid w:val="000050F2"/>
    <w:rsid w:val="00034A7E"/>
    <w:rsid w:val="00053982"/>
    <w:rsid w:val="00064D1D"/>
    <w:rsid w:val="00077456"/>
    <w:rsid w:val="000B0064"/>
    <w:rsid w:val="001C3DC7"/>
    <w:rsid w:val="00235550"/>
    <w:rsid w:val="00295073"/>
    <w:rsid w:val="002C1000"/>
    <w:rsid w:val="002C5EE1"/>
    <w:rsid w:val="002E5F37"/>
    <w:rsid w:val="00317631"/>
    <w:rsid w:val="00324078"/>
    <w:rsid w:val="003430F3"/>
    <w:rsid w:val="003714AB"/>
    <w:rsid w:val="003821B9"/>
    <w:rsid w:val="00396EAE"/>
    <w:rsid w:val="003C27D6"/>
    <w:rsid w:val="004640BD"/>
    <w:rsid w:val="004C4B84"/>
    <w:rsid w:val="00535389"/>
    <w:rsid w:val="00557F1D"/>
    <w:rsid w:val="005F1A7D"/>
    <w:rsid w:val="005F1EFB"/>
    <w:rsid w:val="00605611"/>
    <w:rsid w:val="00631EE0"/>
    <w:rsid w:val="00691514"/>
    <w:rsid w:val="006B35A8"/>
    <w:rsid w:val="007710A9"/>
    <w:rsid w:val="00781133"/>
    <w:rsid w:val="007853F6"/>
    <w:rsid w:val="007A0AB5"/>
    <w:rsid w:val="007D5DE0"/>
    <w:rsid w:val="007F42D7"/>
    <w:rsid w:val="00816FFA"/>
    <w:rsid w:val="00820189"/>
    <w:rsid w:val="00822838"/>
    <w:rsid w:val="00876B3A"/>
    <w:rsid w:val="008F1CEB"/>
    <w:rsid w:val="00905299"/>
    <w:rsid w:val="009651AB"/>
    <w:rsid w:val="00997693"/>
    <w:rsid w:val="00A60A6D"/>
    <w:rsid w:val="00AC1DEA"/>
    <w:rsid w:val="00AE7A74"/>
    <w:rsid w:val="00B20FD5"/>
    <w:rsid w:val="00B57281"/>
    <w:rsid w:val="00B63891"/>
    <w:rsid w:val="00B731AF"/>
    <w:rsid w:val="00B73735"/>
    <w:rsid w:val="00CA7097"/>
    <w:rsid w:val="00D430B3"/>
    <w:rsid w:val="00DE1513"/>
    <w:rsid w:val="00E0450A"/>
    <w:rsid w:val="00E13E43"/>
    <w:rsid w:val="00E331A8"/>
    <w:rsid w:val="00E52542"/>
    <w:rsid w:val="00EE5CC1"/>
    <w:rsid w:val="00EF492A"/>
    <w:rsid w:val="00F02896"/>
    <w:rsid w:val="00F46F59"/>
    <w:rsid w:val="00F653C8"/>
    <w:rsid w:val="00F752D1"/>
    <w:rsid w:val="00FB4A44"/>
    <w:rsid w:val="00FD4C3E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75BE"/>
  <w15:chartTrackingRefBased/>
  <w15:docId w15:val="{B9F1480F-DACD-492A-B837-FB748C59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0F2"/>
    <w:pPr>
      <w:ind w:left="720"/>
      <w:contextualSpacing/>
    </w:pPr>
  </w:style>
  <w:style w:type="paragraph" w:styleId="Revision">
    <w:name w:val="Revision"/>
    <w:hidden/>
    <w:uiPriority w:val="99"/>
    <w:semiHidden/>
    <w:rsid w:val="007D5D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Fryer</dc:creator>
  <cp:keywords/>
  <dc:description/>
  <cp:lastModifiedBy>Jane Latimer</cp:lastModifiedBy>
  <cp:revision>2</cp:revision>
  <dcterms:created xsi:type="dcterms:W3CDTF">2020-11-16T22:19:00Z</dcterms:created>
  <dcterms:modified xsi:type="dcterms:W3CDTF">2020-11-16T22:19:00Z</dcterms:modified>
</cp:coreProperties>
</file>