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PlainTable1"/>
        <w:tblW w:w="0" w:type="auto"/>
        <w:tblLook w:val="04A0" w:firstRow="1" w:lastRow="0" w:firstColumn="1" w:lastColumn="0" w:noHBand="0" w:noVBand="1"/>
      </w:tblPr>
      <w:tblGrid>
        <w:gridCol w:w="5129"/>
        <w:gridCol w:w="5129"/>
        <w:gridCol w:w="5130"/>
      </w:tblGrid>
      <w:tr w:rsidR="00B46245" w:rsidRPr="006B4922" w14:paraId="504BD4E9" w14:textId="77777777" w:rsidTr="00FB36DD">
        <w:trPr>
          <w:cnfStyle w:val="100000000000" w:firstRow="1" w:lastRow="0" w:firstColumn="0" w:lastColumn="0" w:oddVBand="0" w:evenVBand="0" w:oddHBand="0" w:evenHBand="0" w:firstRowFirstColumn="0" w:firstRowLastColumn="0" w:lastRowFirstColumn="0" w:lastRowLastColumn="0"/>
          <w:cantSplit/>
          <w:tblHeader/>
        </w:trPr>
        <w:tc>
          <w:tcPr>
            <w:cnfStyle w:val="001000000000" w:firstRow="0" w:lastRow="0" w:firstColumn="1" w:lastColumn="0" w:oddVBand="0" w:evenVBand="0" w:oddHBand="0" w:evenHBand="0" w:firstRowFirstColumn="0" w:firstRowLastColumn="0" w:lastRowFirstColumn="0" w:lastRowLastColumn="0"/>
            <w:tcW w:w="5129" w:type="dxa"/>
            <w:tcBorders>
              <w:bottom w:val="single" w:sz="4" w:space="0" w:color="BFBFBF" w:themeColor="background1" w:themeShade="BF"/>
            </w:tcBorders>
            <w:shd w:val="clear" w:color="auto" w:fill="3E2C56" w:themeFill="accent1"/>
          </w:tcPr>
          <w:p w14:paraId="481E2957" w14:textId="3EC1731D" w:rsidR="00B46245" w:rsidRPr="00606E03" w:rsidRDefault="00B46245" w:rsidP="00B46245">
            <w:pPr>
              <w:rPr>
                <w:rFonts w:ascii="Arial" w:hAnsi="Arial" w:cs="Arial"/>
                <w:sz w:val="24"/>
                <w:szCs w:val="24"/>
              </w:rPr>
            </w:pPr>
            <w:r w:rsidRPr="00606E03">
              <w:rPr>
                <w:rFonts w:ascii="Arial" w:hAnsi="Arial" w:cs="Arial"/>
                <w:sz w:val="24"/>
                <w:szCs w:val="24"/>
              </w:rPr>
              <w:t>Topic</w:t>
            </w:r>
          </w:p>
        </w:tc>
        <w:tc>
          <w:tcPr>
            <w:tcW w:w="5129" w:type="dxa"/>
            <w:tcBorders>
              <w:bottom w:val="single" w:sz="4" w:space="0" w:color="BFBFBF" w:themeColor="background1" w:themeShade="BF"/>
            </w:tcBorders>
            <w:shd w:val="clear" w:color="auto" w:fill="3E2C56" w:themeFill="accent1"/>
          </w:tcPr>
          <w:p w14:paraId="4824C29A" w14:textId="1E69E31F" w:rsidR="00B46245" w:rsidRPr="00606E03" w:rsidRDefault="00B46245" w:rsidP="00B46245">
            <w:pP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606E03">
              <w:rPr>
                <w:rFonts w:ascii="Arial" w:hAnsi="Arial" w:cs="Arial"/>
                <w:sz w:val="24"/>
                <w:szCs w:val="24"/>
              </w:rPr>
              <w:t>Definition</w:t>
            </w:r>
          </w:p>
        </w:tc>
        <w:tc>
          <w:tcPr>
            <w:tcW w:w="5130" w:type="dxa"/>
            <w:tcBorders>
              <w:bottom w:val="single" w:sz="4" w:space="0" w:color="BFBFBF" w:themeColor="background1" w:themeShade="BF"/>
            </w:tcBorders>
            <w:shd w:val="clear" w:color="auto" w:fill="3E2C56" w:themeFill="accent1"/>
          </w:tcPr>
          <w:p w14:paraId="454A592C" w14:textId="56D4DAF9" w:rsidR="00B46245" w:rsidRPr="00606E03" w:rsidRDefault="001D4FEB" w:rsidP="00B46245">
            <w:pP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606E03">
              <w:rPr>
                <w:rFonts w:ascii="Arial" w:hAnsi="Arial" w:cs="Arial"/>
                <w:sz w:val="24"/>
                <w:szCs w:val="24"/>
              </w:rPr>
              <w:t>Resources</w:t>
            </w:r>
          </w:p>
        </w:tc>
      </w:tr>
      <w:tr w:rsidR="002E6718" w:rsidRPr="006B4922" w14:paraId="31D561C7" w14:textId="77777777" w:rsidTr="00FB36DD">
        <w:trPr>
          <w:cnfStyle w:val="000000100000" w:firstRow="0" w:lastRow="0" w:firstColumn="0" w:lastColumn="0" w:oddVBand="0" w:evenVBand="0" w:oddHBand="1" w:evenHBand="0" w:firstRowFirstColumn="0" w:firstRowLastColumn="0" w:lastRowFirstColumn="0" w:lastRowLastColumn="0"/>
          <w:cantSplit/>
          <w:trHeight w:val="442"/>
        </w:trPr>
        <w:tc>
          <w:tcPr>
            <w:cnfStyle w:val="001000000000" w:firstRow="0" w:lastRow="0" w:firstColumn="1" w:lastColumn="0" w:oddVBand="0" w:evenVBand="0" w:oddHBand="0" w:evenHBand="0" w:firstRowFirstColumn="0" w:firstRowLastColumn="0" w:lastRowFirstColumn="0" w:lastRowLastColumn="0"/>
            <w:tcW w:w="5129" w:type="dxa"/>
            <w:tcBorders>
              <w:right w:val="nil"/>
            </w:tcBorders>
            <w:shd w:val="clear" w:color="auto" w:fill="D7CCE5" w:themeFill="accent1" w:themeFillTint="33"/>
            <w:vAlign w:val="center"/>
          </w:tcPr>
          <w:p w14:paraId="18F487AB" w14:textId="26F75B59" w:rsidR="002E6718" w:rsidRPr="006B4922" w:rsidRDefault="002E6718" w:rsidP="00BD3F01">
            <w:pPr>
              <w:rPr>
                <w:rFonts w:ascii="Arial" w:hAnsi="Arial" w:cs="Arial"/>
                <w:sz w:val="24"/>
                <w:szCs w:val="24"/>
              </w:rPr>
            </w:pPr>
            <w:r>
              <w:rPr>
                <w:rFonts w:ascii="Arial" w:hAnsi="Arial" w:cs="Arial"/>
                <w:sz w:val="24"/>
                <w:szCs w:val="24"/>
              </w:rPr>
              <w:t>Purpose and direction</w:t>
            </w:r>
          </w:p>
        </w:tc>
        <w:tc>
          <w:tcPr>
            <w:tcW w:w="5129" w:type="dxa"/>
            <w:tcBorders>
              <w:left w:val="nil"/>
              <w:right w:val="nil"/>
            </w:tcBorders>
            <w:shd w:val="clear" w:color="auto" w:fill="D7CCE5" w:themeFill="accent1" w:themeFillTint="33"/>
          </w:tcPr>
          <w:p w14:paraId="78055800" w14:textId="3EC826E1" w:rsidR="002E6718" w:rsidRPr="006B4922" w:rsidRDefault="002E6718" w:rsidP="000C4E0F">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5130" w:type="dxa"/>
            <w:tcBorders>
              <w:left w:val="nil"/>
            </w:tcBorders>
            <w:shd w:val="clear" w:color="auto" w:fill="D7CCE5" w:themeFill="accent1" w:themeFillTint="33"/>
          </w:tcPr>
          <w:p w14:paraId="000DF0A4" w14:textId="28E6F16A" w:rsidR="002E6718" w:rsidRPr="006B4922" w:rsidRDefault="002E6718" w:rsidP="000C4E0F">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r>
      <w:tr w:rsidR="002E6718" w:rsidRPr="006B4922" w14:paraId="3445F766" w14:textId="77777777" w:rsidTr="0676A3B7">
        <w:trPr>
          <w:cantSplit/>
        </w:trPr>
        <w:tc>
          <w:tcPr>
            <w:cnfStyle w:val="001000000000" w:firstRow="0" w:lastRow="0" w:firstColumn="1" w:lastColumn="0" w:oddVBand="0" w:evenVBand="0" w:oddHBand="0" w:evenHBand="0" w:firstRowFirstColumn="0" w:firstRowLastColumn="0" w:lastRowFirstColumn="0" w:lastRowLastColumn="0"/>
            <w:tcW w:w="5129" w:type="dxa"/>
          </w:tcPr>
          <w:p w14:paraId="7DEAF242" w14:textId="66EE3AE2" w:rsidR="002E6718" w:rsidRPr="006B4922" w:rsidRDefault="002E6718" w:rsidP="002E6718">
            <w:pPr>
              <w:rPr>
                <w:rFonts w:ascii="Arial" w:hAnsi="Arial" w:cs="Arial"/>
                <w:sz w:val="24"/>
                <w:szCs w:val="24"/>
              </w:rPr>
            </w:pPr>
            <w:r w:rsidRPr="006B4922">
              <w:rPr>
                <w:rFonts w:ascii="Arial" w:hAnsi="Arial" w:cs="Arial"/>
                <w:sz w:val="24"/>
                <w:szCs w:val="24"/>
              </w:rPr>
              <w:t>Role clarity and support</w:t>
            </w:r>
          </w:p>
        </w:tc>
        <w:tc>
          <w:tcPr>
            <w:tcW w:w="5129" w:type="dxa"/>
          </w:tcPr>
          <w:p w14:paraId="395CC005" w14:textId="5C55F027" w:rsidR="002E6718" w:rsidRPr="006B4922" w:rsidRDefault="002E6718" w:rsidP="002E6718">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B4922">
              <w:rPr>
                <w:rFonts w:ascii="Arial" w:hAnsi="Arial" w:cs="Arial"/>
                <w:sz w:val="24"/>
                <w:szCs w:val="24"/>
              </w:rPr>
              <w:t>An employee has role clarity when they understand their goals, how to achieve these goals, and how the goals link to broader strategy. Even when an employee does have role clarity, they still need the right support to deliver. Support can come in the form of time, tools and technology, and training.</w:t>
            </w:r>
          </w:p>
        </w:tc>
        <w:tc>
          <w:tcPr>
            <w:tcW w:w="5130" w:type="dxa"/>
          </w:tcPr>
          <w:p w14:paraId="363F44FA" w14:textId="5F33D7C6" w:rsidR="002E6718" w:rsidRDefault="00B81655" w:rsidP="002E6718">
            <w:pPr>
              <w:cnfStyle w:val="000000000000" w:firstRow="0" w:lastRow="0" w:firstColumn="0" w:lastColumn="0" w:oddVBand="0" w:evenVBand="0" w:oddHBand="0" w:evenHBand="0" w:firstRowFirstColumn="0" w:firstRowLastColumn="0" w:lastRowFirstColumn="0" w:lastRowLastColumn="0"/>
            </w:pPr>
            <w:hyperlink r:id="rId11" w:history="1">
              <w:r w:rsidR="002E6718" w:rsidRPr="006B4922">
                <w:rPr>
                  <w:rStyle w:val="Hyperlink"/>
                  <w:rFonts w:ascii="Arial" w:hAnsi="Arial" w:cs="Arial"/>
                  <w:sz w:val="24"/>
                  <w:szCs w:val="24"/>
                </w:rPr>
                <w:t>SafeWork</w:t>
              </w:r>
              <w:r w:rsidR="002C69E6">
                <w:rPr>
                  <w:rStyle w:val="Hyperlink"/>
                  <w:rFonts w:ascii="Arial" w:hAnsi="Arial" w:cs="Arial"/>
                  <w:sz w:val="24"/>
                  <w:szCs w:val="24"/>
                </w:rPr>
                <w:t xml:space="preserve"> NSW</w:t>
              </w:r>
              <w:r w:rsidR="002E6718" w:rsidRPr="006B4922">
                <w:rPr>
                  <w:rStyle w:val="Hyperlink"/>
                  <w:rFonts w:ascii="Arial" w:hAnsi="Arial" w:cs="Arial"/>
                  <w:sz w:val="24"/>
                  <w:szCs w:val="24"/>
                </w:rPr>
                <w:t>’s tips for improving role clarity and support</w:t>
              </w:r>
            </w:hyperlink>
          </w:p>
        </w:tc>
      </w:tr>
      <w:tr w:rsidR="00615D42" w:rsidRPr="006B4922" w14:paraId="487FFE5D" w14:textId="77777777" w:rsidTr="0676A3B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29" w:type="dxa"/>
          </w:tcPr>
          <w:p w14:paraId="4D219A48" w14:textId="219FE722" w:rsidR="00615D42" w:rsidRPr="00AB584D" w:rsidRDefault="00615D42" w:rsidP="00615D42">
            <w:pPr>
              <w:rPr>
                <w:rFonts w:ascii="Arial" w:hAnsi="Arial" w:cs="Arial"/>
                <w:b w:val="0"/>
                <w:bCs w:val="0"/>
                <w:sz w:val="24"/>
                <w:szCs w:val="24"/>
              </w:rPr>
            </w:pPr>
            <w:r w:rsidRPr="00AB584D">
              <w:rPr>
                <w:rFonts w:ascii="Arial" w:hAnsi="Arial" w:cs="Arial"/>
                <w:sz w:val="24"/>
                <w:szCs w:val="24"/>
              </w:rPr>
              <w:t>Job purpose and enrichment</w:t>
            </w:r>
          </w:p>
          <w:p w14:paraId="76E17E6E" w14:textId="2AF67CE1" w:rsidR="00615D42" w:rsidRPr="002E6718" w:rsidRDefault="00615D42" w:rsidP="00615D42">
            <w:pPr>
              <w:rPr>
                <w:rFonts w:ascii="Arial" w:hAnsi="Arial" w:cs="Arial"/>
                <w:color w:val="FF0000"/>
                <w:sz w:val="24"/>
                <w:szCs w:val="24"/>
              </w:rPr>
            </w:pPr>
          </w:p>
        </w:tc>
        <w:tc>
          <w:tcPr>
            <w:tcW w:w="5129" w:type="dxa"/>
          </w:tcPr>
          <w:p w14:paraId="43BC4071" w14:textId="7C66848D" w:rsidR="00615D42" w:rsidRPr="002E6718" w:rsidRDefault="00615D42" w:rsidP="00615D42">
            <w:pPr>
              <w:cnfStyle w:val="000000100000" w:firstRow="0" w:lastRow="0" w:firstColumn="0" w:lastColumn="0" w:oddVBand="0" w:evenVBand="0" w:oddHBand="1" w:evenHBand="0" w:firstRowFirstColumn="0" w:firstRowLastColumn="0" w:lastRowFirstColumn="0" w:lastRowLastColumn="0"/>
              <w:rPr>
                <w:rFonts w:ascii="Arial" w:hAnsi="Arial" w:cs="Arial"/>
                <w:color w:val="FF0000"/>
                <w:sz w:val="24"/>
                <w:szCs w:val="24"/>
              </w:rPr>
            </w:pPr>
            <w:r w:rsidRPr="00615D42">
              <w:rPr>
                <w:rFonts w:ascii="Arial" w:hAnsi="Arial" w:cs="Arial"/>
                <w:sz w:val="24"/>
                <w:szCs w:val="24"/>
              </w:rPr>
              <w:t xml:space="preserve">Job enrichment means enriching jobs with characteristics such as skill variety, autonomy, and job feedback. Job purpose and enrichment are associated with positive employee outcomes. </w:t>
            </w:r>
          </w:p>
        </w:tc>
        <w:tc>
          <w:tcPr>
            <w:tcW w:w="5130" w:type="dxa"/>
          </w:tcPr>
          <w:p w14:paraId="2800F9E8" w14:textId="77777777" w:rsidR="00615D42" w:rsidRDefault="00615D42" w:rsidP="00615D42">
            <w:pPr>
              <w:cnfStyle w:val="000000100000" w:firstRow="0" w:lastRow="0" w:firstColumn="0" w:lastColumn="0" w:oddVBand="0" w:evenVBand="0" w:oddHBand="1" w:evenHBand="0" w:firstRowFirstColumn="0" w:firstRowLastColumn="0" w:lastRowFirstColumn="0" w:lastRowLastColumn="0"/>
            </w:pPr>
          </w:p>
        </w:tc>
      </w:tr>
      <w:tr w:rsidR="00615D42" w:rsidRPr="006B4922" w14:paraId="7D3D18D4" w14:textId="77777777" w:rsidTr="0676A3B7">
        <w:trPr>
          <w:cantSplit/>
        </w:trPr>
        <w:tc>
          <w:tcPr>
            <w:cnfStyle w:val="001000000000" w:firstRow="0" w:lastRow="0" w:firstColumn="1" w:lastColumn="0" w:oddVBand="0" w:evenVBand="0" w:oddHBand="0" w:evenHBand="0" w:firstRowFirstColumn="0" w:firstRowLastColumn="0" w:lastRowFirstColumn="0" w:lastRowLastColumn="0"/>
            <w:tcW w:w="5129" w:type="dxa"/>
          </w:tcPr>
          <w:p w14:paraId="3ADD2D7A" w14:textId="77777777" w:rsidR="00615D42" w:rsidRPr="006B4922" w:rsidRDefault="00615D42" w:rsidP="00615D42">
            <w:pPr>
              <w:rPr>
                <w:rFonts w:ascii="Arial" w:hAnsi="Arial" w:cs="Arial"/>
                <w:sz w:val="24"/>
                <w:szCs w:val="24"/>
              </w:rPr>
            </w:pPr>
            <w:r w:rsidRPr="006B4922">
              <w:rPr>
                <w:rFonts w:ascii="Arial" w:hAnsi="Arial" w:cs="Arial"/>
                <w:sz w:val="24"/>
                <w:szCs w:val="24"/>
              </w:rPr>
              <w:t>Risk and innovation</w:t>
            </w:r>
          </w:p>
        </w:tc>
        <w:tc>
          <w:tcPr>
            <w:tcW w:w="5129" w:type="dxa"/>
          </w:tcPr>
          <w:p w14:paraId="52267F6E" w14:textId="77777777" w:rsidR="00615D42" w:rsidRPr="006B4922" w:rsidRDefault="00615D42" w:rsidP="00615D42">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B4922">
              <w:rPr>
                <w:rFonts w:ascii="Arial" w:hAnsi="Arial" w:cs="Arial"/>
                <w:sz w:val="24"/>
                <w:szCs w:val="24"/>
              </w:rPr>
              <w:t>Risk refers to the effect of uncertainty in achieving work goals. Risk can relate to many things in the workplace. Innovation means creating new and better products, processes, services, and technologies to improve outcomes for the people of NSW. A healthy risk appetite can help foster innovation.</w:t>
            </w:r>
          </w:p>
        </w:tc>
        <w:tc>
          <w:tcPr>
            <w:tcW w:w="5130" w:type="dxa"/>
          </w:tcPr>
          <w:p w14:paraId="09AC749E" w14:textId="51844505" w:rsidR="006D65E5" w:rsidRPr="00D11E33" w:rsidRDefault="00B81655" w:rsidP="00D11E33">
            <w:pPr>
              <w:pStyle w:val="ListParagraph"/>
              <w:numPr>
                <w:ilvl w:val="0"/>
                <w:numId w:val="9"/>
              </w:num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hyperlink r:id="rId12" w:history="1">
              <w:r w:rsidR="006D65E5" w:rsidRPr="00D11E33">
                <w:rPr>
                  <w:rStyle w:val="Hyperlink"/>
                  <w:rFonts w:ascii="Arial" w:hAnsi="Arial" w:cs="Arial"/>
                  <w:sz w:val="24"/>
                  <w:szCs w:val="24"/>
                </w:rPr>
                <w:t>NSW Treasury</w:t>
              </w:r>
              <w:r w:rsidR="005476C1">
                <w:rPr>
                  <w:rStyle w:val="Hyperlink"/>
                  <w:rFonts w:ascii="Arial" w:hAnsi="Arial" w:cs="Arial"/>
                  <w:sz w:val="24"/>
                  <w:szCs w:val="24"/>
                </w:rPr>
                <w:t>’s</w:t>
              </w:r>
              <w:r w:rsidR="006D65E5" w:rsidRPr="00D11E33">
                <w:rPr>
                  <w:rStyle w:val="Hyperlink"/>
                  <w:rFonts w:ascii="Arial" w:hAnsi="Arial" w:cs="Arial"/>
                  <w:sz w:val="24"/>
                  <w:szCs w:val="24"/>
                </w:rPr>
                <w:t xml:space="preserve"> </w:t>
              </w:r>
              <w:r w:rsidR="008A4BC3">
                <w:rPr>
                  <w:rStyle w:val="Hyperlink"/>
                  <w:rFonts w:ascii="Arial" w:hAnsi="Arial" w:cs="Arial"/>
                  <w:sz w:val="24"/>
                  <w:szCs w:val="24"/>
                </w:rPr>
                <w:t>r</w:t>
              </w:r>
              <w:r w:rsidR="006D65E5" w:rsidRPr="00D11E33">
                <w:rPr>
                  <w:rStyle w:val="Hyperlink"/>
                  <w:rFonts w:ascii="Arial" w:hAnsi="Arial" w:cs="Arial"/>
                  <w:sz w:val="24"/>
                  <w:szCs w:val="24"/>
                </w:rPr>
                <w:t>isk management toolkit</w:t>
              </w:r>
            </w:hyperlink>
          </w:p>
          <w:p w14:paraId="29F37E32" w14:textId="76435D72" w:rsidR="00615D42" w:rsidRPr="00D11E33" w:rsidRDefault="00B81655" w:rsidP="00D11E33">
            <w:pPr>
              <w:pStyle w:val="ListParagraph"/>
              <w:numPr>
                <w:ilvl w:val="0"/>
                <w:numId w:val="9"/>
              </w:num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hyperlink r:id="rId13" w:history="1">
              <w:r w:rsidR="002E2CB2" w:rsidRPr="002E2CB2">
                <w:rPr>
                  <w:rFonts w:ascii="Arial" w:hAnsi="Arial" w:cs="Arial"/>
                  <w:sz w:val="24"/>
                  <w:szCs w:val="24"/>
                  <w:u w:val="single"/>
                </w:rPr>
                <w:t>Public Service Commission’s T</w:t>
              </w:r>
              <w:r w:rsidR="00615D42" w:rsidRPr="00D11E33">
                <w:rPr>
                  <w:rStyle w:val="Hyperlink"/>
                  <w:rFonts w:ascii="Arial" w:hAnsi="Arial" w:cs="Arial"/>
                  <w:sz w:val="24"/>
                  <w:szCs w:val="24"/>
                </w:rPr>
                <w:t>he Spark Podcast</w:t>
              </w:r>
              <w:r w:rsidR="00AE75EB">
                <w:rPr>
                  <w:rStyle w:val="Hyperlink"/>
                  <w:rFonts w:ascii="Arial" w:hAnsi="Arial" w:cs="Arial"/>
                  <w:sz w:val="24"/>
                  <w:szCs w:val="24"/>
                </w:rPr>
                <w:t xml:space="preserve"> </w:t>
              </w:r>
              <w:r w:rsidR="00AE75EB">
                <w:rPr>
                  <w:rStyle w:val="Hyperlink"/>
                </w:rPr>
                <w:t>-</w:t>
              </w:r>
              <w:r w:rsidR="00615D42" w:rsidRPr="00D11E33">
                <w:rPr>
                  <w:rStyle w:val="Hyperlink"/>
                  <w:rFonts w:ascii="Arial" w:hAnsi="Arial" w:cs="Arial"/>
                  <w:sz w:val="24"/>
                  <w:szCs w:val="24"/>
                </w:rPr>
                <w:t xml:space="preserve"> Smarter ways of working: curating responsive, flexible &amp; resilient organisational cultures and work practices for ongoing change</w:t>
              </w:r>
            </w:hyperlink>
          </w:p>
        </w:tc>
      </w:tr>
      <w:tr w:rsidR="00615D42" w:rsidRPr="006B4922" w14:paraId="6174047E" w14:textId="77777777" w:rsidTr="00615D42">
        <w:trPr>
          <w:cnfStyle w:val="000000100000" w:firstRow="0" w:lastRow="0" w:firstColumn="0" w:lastColumn="0" w:oddVBand="0" w:evenVBand="0" w:oddHBand="1" w:evenHBand="0" w:firstRowFirstColumn="0" w:firstRowLastColumn="0" w:lastRowFirstColumn="0" w:lastRowLastColumn="0"/>
          <w:cantSplit/>
          <w:trHeight w:val="442"/>
        </w:trPr>
        <w:tc>
          <w:tcPr>
            <w:cnfStyle w:val="001000000000" w:firstRow="0" w:lastRow="0" w:firstColumn="1" w:lastColumn="0" w:oddVBand="0" w:evenVBand="0" w:oddHBand="0" w:evenHBand="0" w:firstRowFirstColumn="0" w:firstRowLastColumn="0" w:lastRowFirstColumn="0" w:lastRowLastColumn="0"/>
            <w:tcW w:w="5129" w:type="dxa"/>
            <w:shd w:val="clear" w:color="auto" w:fill="D7CCE5" w:themeFill="accent1" w:themeFillTint="33"/>
            <w:vAlign w:val="center"/>
          </w:tcPr>
          <w:p w14:paraId="018D993E" w14:textId="7A9E3503" w:rsidR="00615D42" w:rsidRPr="002E6718" w:rsidRDefault="00615D42" w:rsidP="00615D42">
            <w:pPr>
              <w:rPr>
                <w:rFonts w:ascii="Arial" w:hAnsi="Arial" w:cs="Arial"/>
                <w:color w:val="FF0000"/>
                <w:sz w:val="24"/>
                <w:szCs w:val="24"/>
              </w:rPr>
            </w:pPr>
            <w:r w:rsidRPr="002E6718">
              <w:rPr>
                <w:rFonts w:ascii="Arial" w:hAnsi="Arial" w:cs="Arial"/>
                <w:sz w:val="24"/>
                <w:szCs w:val="24"/>
              </w:rPr>
              <w:t>Work environment</w:t>
            </w:r>
          </w:p>
        </w:tc>
        <w:tc>
          <w:tcPr>
            <w:tcW w:w="5129" w:type="dxa"/>
            <w:shd w:val="clear" w:color="auto" w:fill="D7CCE5" w:themeFill="accent1" w:themeFillTint="33"/>
            <w:vAlign w:val="center"/>
          </w:tcPr>
          <w:p w14:paraId="303CA150" w14:textId="77777777" w:rsidR="00615D42" w:rsidRPr="002E6718" w:rsidRDefault="00615D42" w:rsidP="00615D42">
            <w:pPr>
              <w:cnfStyle w:val="000000100000" w:firstRow="0" w:lastRow="0" w:firstColumn="0" w:lastColumn="0" w:oddVBand="0" w:evenVBand="0" w:oddHBand="1" w:evenHBand="0" w:firstRowFirstColumn="0" w:firstRowLastColumn="0" w:lastRowFirstColumn="0" w:lastRowLastColumn="0"/>
              <w:rPr>
                <w:rFonts w:ascii="Arial" w:hAnsi="Arial" w:cs="Arial"/>
                <w:color w:val="FF0000"/>
                <w:sz w:val="24"/>
                <w:szCs w:val="24"/>
              </w:rPr>
            </w:pPr>
          </w:p>
        </w:tc>
        <w:tc>
          <w:tcPr>
            <w:tcW w:w="5130" w:type="dxa"/>
            <w:shd w:val="clear" w:color="auto" w:fill="D7CCE5" w:themeFill="accent1" w:themeFillTint="33"/>
            <w:vAlign w:val="center"/>
          </w:tcPr>
          <w:p w14:paraId="21053FF9" w14:textId="77777777" w:rsidR="00615D42" w:rsidRDefault="00615D42" w:rsidP="00615D42">
            <w:pPr>
              <w:cnfStyle w:val="000000100000" w:firstRow="0" w:lastRow="0" w:firstColumn="0" w:lastColumn="0" w:oddVBand="0" w:evenVBand="0" w:oddHBand="1" w:evenHBand="0" w:firstRowFirstColumn="0" w:firstRowLastColumn="0" w:lastRowFirstColumn="0" w:lastRowLastColumn="0"/>
            </w:pPr>
          </w:p>
        </w:tc>
      </w:tr>
      <w:tr w:rsidR="00615D42" w:rsidRPr="006B4922" w14:paraId="29232EAB" w14:textId="77777777" w:rsidTr="00615D42">
        <w:trPr>
          <w:cantSplit/>
          <w:trHeight w:val="1225"/>
        </w:trPr>
        <w:tc>
          <w:tcPr>
            <w:cnfStyle w:val="001000000000" w:firstRow="0" w:lastRow="0" w:firstColumn="1" w:lastColumn="0" w:oddVBand="0" w:evenVBand="0" w:oddHBand="0" w:evenHBand="0" w:firstRowFirstColumn="0" w:firstRowLastColumn="0" w:lastRowFirstColumn="0" w:lastRowLastColumn="0"/>
            <w:tcW w:w="5129" w:type="dxa"/>
          </w:tcPr>
          <w:p w14:paraId="3065D6DB" w14:textId="7E3FEB8D" w:rsidR="00615D42" w:rsidRPr="006B4922" w:rsidRDefault="00615D42" w:rsidP="00615D42">
            <w:pPr>
              <w:rPr>
                <w:rFonts w:ascii="Arial" w:hAnsi="Arial" w:cs="Arial"/>
                <w:sz w:val="24"/>
                <w:szCs w:val="24"/>
              </w:rPr>
            </w:pPr>
            <w:r>
              <w:rPr>
                <w:rFonts w:ascii="Arial" w:hAnsi="Arial" w:cs="Arial"/>
                <w:sz w:val="24"/>
                <w:szCs w:val="24"/>
              </w:rPr>
              <w:t>H</w:t>
            </w:r>
            <w:r w:rsidRPr="006B4922">
              <w:rPr>
                <w:rFonts w:ascii="Arial" w:hAnsi="Arial" w:cs="Arial"/>
                <w:sz w:val="24"/>
                <w:szCs w:val="24"/>
              </w:rPr>
              <w:t>ealth and safety</w:t>
            </w:r>
          </w:p>
        </w:tc>
        <w:tc>
          <w:tcPr>
            <w:tcW w:w="5129" w:type="dxa"/>
          </w:tcPr>
          <w:p w14:paraId="4DF04EDF" w14:textId="43E8C3C2" w:rsidR="00615D42" w:rsidRPr="006B4922" w:rsidRDefault="00615D42" w:rsidP="00615D42">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12DAC">
              <w:rPr>
                <w:rFonts w:ascii="Arial" w:hAnsi="Arial" w:cs="Arial"/>
                <w:sz w:val="24"/>
                <w:szCs w:val="24"/>
              </w:rPr>
              <w:t>Work health and safety (WHS) involves the management of risks to the health and safety of everyone in your workplace. Health refers to both physical and psychological health</w:t>
            </w:r>
            <w:r>
              <w:rPr>
                <w:rFonts w:ascii="Arial" w:hAnsi="Arial" w:cs="Arial"/>
                <w:sz w:val="24"/>
                <w:szCs w:val="24"/>
              </w:rPr>
              <w:t>.</w:t>
            </w:r>
          </w:p>
        </w:tc>
        <w:tc>
          <w:tcPr>
            <w:tcW w:w="5130" w:type="dxa"/>
          </w:tcPr>
          <w:p w14:paraId="10D3E7A4" w14:textId="77777777" w:rsidR="00615D42" w:rsidRDefault="00B81655" w:rsidP="00B80006">
            <w:pPr>
              <w:pStyle w:val="xxmsonormal"/>
              <w:numPr>
                <w:ilvl w:val="0"/>
                <w:numId w:val="10"/>
              </w:numPr>
              <w:cnfStyle w:val="000000000000" w:firstRow="0" w:lastRow="0" w:firstColumn="0" w:lastColumn="0" w:oddVBand="0" w:evenVBand="0" w:oddHBand="0" w:evenHBand="0" w:firstRowFirstColumn="0" w:firstRowLastColumn="0" w:lastRowFirstColumn="0" w:lastRowLastColumn="0"/>
              <w:rPr>
                <w:rStyle w:val="Hyperlink"/>
                <w:rFonts w:ascii="Arial" w:hAnsi="Arial" w:cs="Arial"/>
                <w:sz w:val="24"/>
                <w:szCs w:val="24"/>
              </w:rPr>
            </w:pPr>
            <w:hyperlink r:id="rId14" w:history="1">
              <w:r w:rsidR="00615D42" w:rsidRPr="006B4922">
                <w:rPr>
                  <w:rStyle w:val="Hyperlink"/>
                  <w:rFonts w:ascii="Arial" w:hAnsi="Arial" w:cs="Arial"/>
                  <w:sz w:val="24"/>
                  <w:szCs w:val="24"/>
                </w:rPr>
                <w:t>Public Service Commission’s tips for managing employee wellbeing during COVID-19</w:t>
              </w:r>
            </w:hyperlink>
          </w:p>
          <w:p w14:paraId="3A6A0C74" w14:textId="2E5E3493" w:rsidR="00615D42" w:rsidRDefault="00B81655" w:rsidP="00B80006">
            <w:pPr>
              <w:pStyle w:val="xxmsonormal"/>
              <w:numPr>
                <w:ilvl w:val="0"/>
                <w:numId w:val="10"/>
              </w:num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hyperlink"/>
                <w:sz w:val="24"/>
                <w:szCs w:val="24"/>
                <w:u w:val="single"/>
              </w:rPr>
            </w:pPr>
            <w:hyperlink r:id="rId15" w:history="1">
              <w:r w:rsidR="00615D42" w:rsidRPr="003E3EE3">
                <w:rPr>
                  <w:rStyle w:val="Hyperlink"/>
                  <w:rFonts w:ascii="Arial" w:hAnsi="Arial" w:cs="Arial"/>
                  <w:sz w:val="24"/>
                  <w:szCs w:val="24"/>
                </w:rPr>
                <w:t>SafeWork</w:t>
              </w:r>
              <w:r w:rsidR="002C69E6">
                <w:rPr>
                  <w:rStyle w:val="Hyperlink"/>
                  <w:rFonts w:ascii="Arial" w:hAnsi="Arial" w:cs="Arial"/>
                  <w:sz w:val="24"/>
                  <w:szCs w:val="24"/>
                </w:rPr>
                <w:t xml:space="preserve"> NSW</w:t>
              </w:r>
              <w:r w:rsidR="00615D42" w:rsidRPr="003E3EE3">
                <w:rPr>
                  <w:rStyle w:val="Hyperlink"/>
                  <w:rFonts w:ascii="Arial" w:hAnsi="Arial" w:cs="Arial"/>
                  <w:sz w:val="24"/>
                  <w:szCs w:val="24"/>
                </w:rPr>
                <w:t>'s Easy to do WHS Business Toolkit</w:t>
              </w:r>
            </w:hyperlink>
          </w:p>
          <w:p w14:paraId="5E5574FF" w14:textId="77777777" w:rsidR="00B80006" w:rsidRDefault="00B81655" w:rsidP="00B80006">
            <w:pPr>
              <w:pStyle w:val="xxmsonormal"/>
              <w:numPr>
                <w:ilvl w:val="0"/>
                <w:numId w:val="10"/>
              </w:num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hyperlink"/>
                <w:sz w:val="24"/>
                <w:szCs w:val="24"/>
                <w:u w:val="single"/>
              </w:rPr>
            </w:pPr>
            <w:hyperlink r:id="rId16" w:history="1">
              <w:r w:rsidR="00B80006">
                <w:rPr>
                  <w:rStyle w:val="Hyperlink"/>
                  <w:rFonts w:ascii="Arial" w:hAnsi="Arial" w:cs="Arial"/>
                  <w:sz w:val="24"/>
                  <w:szCs w:val="24"/>
                </w:rPr>
                <w:t>NSW Safe Work's tips for work-related psychological health and safety</w:t>
              </w:r>
            </w:hyperlink>
          </w:p>
          <w:p w14:paraId="170EAD83" w14:textId="5F7B0614" w:rsidR="00F278F0" w:rsidRPr="006B4922" w:rsidRDefault="00B81655" w:rsidP="00B80006">
            <w:pPr>
              <w:pStyle w:val="xxmsonormal"/>
              <w:numPr>
                <w:ilvl w:val="0"/>
                <w:numId w:val="10"/>
              </w:num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hyperlink"/>
                <w:sz w:val="24"/>
                <w:szCs w:val="24"/>
                <w:u w:val="single"/>
              </w:rPr>
            </w:pPr>
            <w:hyperlink r:id="rId17" w:history="1">
              <w:r w:rsidR="00F278F0" w:rsidRPr="00F278F0">
                <w:rPr>
                  <w:rStyle w:val="Hyperlink"/>
                  <w:rFonts w:ascii="Arial" w:hAnsi="Arial" w:cs="Arial"/>
                  <w:sz w:val="24"/>
                  <w:szCs w:val="24"/>
                </w:rPr>
                <w:t>NSW Government’s resources on mental health at work</w:t>
              </w:r>
            </w:hyperlink>
          </w:p>
        </w:tc>
      </w:tr>
      <w:tr w:rsidR="00615D42" w:rsidRPr="006B4922" w14:paraId="61FD8B52" w14:textId="77777777" w:rsidTr="0676A3B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29" w:type="dxa"/>
          </w:tcPr>
          <w:p w14:paraId="11EA26A5" w14:textId="77777777" w:rsidR="00615D42" w:rsidRPr="006B4922" w:rsidRDefault="00615D42" w:rsidP="00615D42">
            <w:pPr>
              <w:rPr>
                <w:rFonts w:ascii="Arial" w:hAnsi="Arial" w:cs="Arial"/>
                <w:sz w:val="24"/>
                <w:szCs w:val="24"/>
              </w:rPr>
            </w:pPr>
            <w:r w:rsidRPr="006B4922">
              <w:rPr>
                <w:rFonts w:ascii="Arial" w:hAnsi="Arial" w:cs="Arial"/>
                <w:sz w:val="24"/>
                <w:szCs w:val="24"/>
              </w:rPr>
              <w:lastRenderedPageBreak/>
              <w:t>Inclusion and diversity</w:t>
            </w:r>
          </w:p>
        </w:tc>
        <w:tc>
          <w:tcPr>
            <w:tcW w:w="5129" w:type="dxa"/>
          </w:tcPr>
          <w:p w14:paraId="5ED93B1E" w14:textId="77777777" w:rsidR="00615D42" w:rsidRPr="006B4922" w:rsidRDefault="00615D42" w:rsidP="00615D42">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B4922">
              <w:rPr>
                <w:rFonts w:ascii="Arial" w:hAnsi="Arial" w:cs="Arial"/>
                <w:sz w:val="24"/>
                <w:szCs w:val="24"/>
              </w:rPr>
              <w:t>An inclusive workplace is one where all employees can participate and contribute. It is one where everyone feels valued, accepted, and supported to thrive at work.</w:t>
            </w:r>
          </w:p>
        </w:tc>
        <w:tc>
          <w:tcPr>
            <w:tcW w:w="5130" w:type="dxa"/>
          </w:tcPr>
          <w:p w14:paraId="140FFB2F" w14:textId="77777777" w:rsidR="00615D42" w:rsidRPr="00C274F4" w:rsidRDefault="00B81655" w:rsidP="00C274F4">
            <w:pPr>
              <w:pStyle w:val="ListParagraph"/>
              <w:numPr>
                <w:ilvl w:val="0"/>
                <w:numId w:val="11"/>
              </w:numPr>
              <w:cnfStyle w:val="000000100000" w:firstRow="0" w:lastRow="0" w:firstColumn="0" w:lastColumn="0" w:oddVBand="0" w:evenVBand="0" w:oddHBand="1" w:evenHBand="0" w:firstRowFirstColumn="0" w:firstRowLastColumn="0" w:lastRowFirstColumn="0" w:lastRowLastColumn="0"/>
              <w:rPr>
                <w:rStyle w:val="Hyperlink"/>
                <w:rFonts w:ascii="Arial" w:hAnsi="Arial" w:cs="Arial"/>
                <w:sz w:val="24"/>
                <w:szCs w:val="24"/>
              </w:rPr>
            </w:pPr>
            <w:hyperlink r:id="rId18" w:history="1">
              <w:r w:rsidR="00615D42" w:rsidRPr="00C274F4">
                <w:rPr>
                  <w:rStyle w:val="Hyperlink"/>
                  <w:rFonts w:ascii="Arial" w:hAnsi="Arial" w:cs="Arial"/>
                  <w:sz w:val="24"/>
                  <w:szCs w:val="24"/>
                </w:rPr>
                <w:t>Public Service Commission’s resources for inclusion in the sector</w:t>
              </w:r>
            </w:hyperlink>
          </w:p>
          <w:p w14:paraId="073E58E5" w14:textId="62282E53" w:rsidR="00615D42" w:rsidRPr="00C274F4" w:rsidRDefault="00B81655" w:rsidP="00C274F4">
            <w:pPr>
              <w:pStyle w:val="ListParagraph"/>
              <w:numPr>
                <w:ilvl w:val="0"/>
                <w:numId w:val="11"/>
              </w:num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hyperlink r:id="rId19" w:history="1">
              <w:r w:rsidR="00615D42" w:rsidRPr="00C274F4">
                <w:rPr>
                  <w:rStyle w:val="Hyperlink"/>
                  <w:rFonts w:ascii="Arial" w:hAnsi="Arial" w:cs="Arial"/>
                  <w:sz w:val="24"/>
                  <w:szCs w:val="24"/>
                </w:rPr>
                <w:t xml:space="preserve">Public Service Commission's resources for </w:t>
              </w:r>
              <w:r w:rsidR="00F56FD9">
                <w:rPr>
                  <w:rStyle w:val="Hyperlink"/>
                  <w:rFonts w:ascii="Arial" w:hAnsi="Arial" w:cs="Arial"/>
                  <w:sz w:val="24"/>
                  <w:szCs w:val="24"/>
                </w:rPr>
                <w:t>i</w:t>
              </w:r>
              <w:r w:rsidR="00615D42" w:rsidRPr="00C274F4">
                <w:rPr>
                  <w:rStyle w:val="Hyperlink"/>
                  <w:rFonts w:ascii="Arial" w:hAnsi="Arial" w:cs="Arial"/>
                  <w:sz w:val="24"/>
                  <w:szCs w:val="24"/>
                </w:rPr>
                <w:t xml:space="preserve">nclusive </w:t>
              </w:r>
              <w:r w:rsidR="00F56FD9">
                <w:rPr>
                  <w:rStyle w:val="Hyperlink"/>
                  <w:rFonts w:ascii="Arial" w:hAnsi="Arial" w:cs="Arial"/>
                  <w:sz w:val="24"/>
                  <w:szCs w:val="24"/>
                </w:rPr>
                <w:t>l</w:t>
              </w:r>
              <w:r w:rsidR="00615D42" w:rsidRPr="00C274F4">
                <w:rPr>
                  <w:rStyle w:val="Hyperlink"/>
                  <w:rFonts w:ascii="Arial" w:hAnsi="Arial" w:cs="Arial"/>
                  <w:sz w:val="24"/>
                  <w:szCs w:val="24"/>
                </w:rPr>
                <w:t>eadership</w:t>
              </w:r>
            </w:hyperlink>
          </w:p>
          <w:p w14:paraId="4EBDCA0F" w14:textId="06014C5E" w:rsidR="00615D42" w:rsidRPr="00564D20" w:rsidRDefault="00B81655" w:rsidP="00564D20">
            <w:pPr>
              <w:pStyle w:val="ListParagraph"/>
              <w:numPr>
                <w:ilvl w:val="0"/>
                <w:numId w:val="11"/>
              </w:num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hyperlink r:id="rId20" w:history="1">
              <w:r w:rsidR="00615D42" w:rsidRPr="00C274F4">
                <w:rPr>
                  <w:rStyle w:val="Hyperlink"/>
                  <w:rFonts w:ascii="Arial" w:hAnsi="Arial" w:cs="Arial"/>
                  <w:sz w:val="24"/>
                  <w:szCs w:val="24"/>
                </w:rPr>
                <w:t xml:space="preserve">Public Service Commission's </w:t>
              </w:r>
              <w:r w:rsidR="0065551D">
                <w:rPr>
                  <w:rStyle w:val="Hyperlink"/>
                  <w:rFonts w:ascii="Arial" w:hAnsi="Arial" w:cs="Arial"/>
                  <w:sz w:val="24"/>
                  <w:szCs w:val="24"/>
                </w:rPr>
                <w:t>research paper on d</w:t>
              </w:r>
              <w:r w:rsidR="00615D42" w:rsidRPr="00C274F4">
                <w:rPr>
                  <w:rStyle w:val="Hyperlink"/>
                  <w:rFonts w:ascii="Arial" w:hAnsi="Arial" w:cs="Arial"/>
                  <w:sz w:val="24"/>
                  <w:szCs w:val="24"/>
                </w:rPr>
                <w:t>iversity and inclusion in the NSW public sector</w:t>
              </w:r>
            </w:hyperlink>
          </w:p>
        </w:tc>
      </w:tr>
      <w:tr w:rsidR="00615D42" w:rsidRPr="006B4922" w14:paraId="783AFCF0" w14:textId="77777777" w:rsidTr="0676A3B7">
        <w:trPr>
          <w:cantSplit/>
        </w:trPr>
        <w:tc>
          <w:tcPr>
            <w:cnfStyle w:val="001000000000" w:firstRow="0" w:lastRow="0" w:firstColumn="1" w:lastColumn="0" w:oddVBand="0" w:evenVBand="0" w:oddHBand="0" w:evenHBand="0" w:firstRowFirstColumn="0" w:firstRowLastColumn="0" w:lastRowFirstColumn="0" w:lastRowLastColumn="0"/>
            <w:tcW w:w="5129" w:type="dxa"/>
          </w:tcPr>
          <w:p w14:paraId="1EDDD6B3" w14:textId="27166164" w:rsidR="00615D42" w:rsidRPr="006B4922" w:rsidRDefault="00615D42" w:rsidP="00615D42">
            <w:pPr>
              <w:rPr>
                <w:rFonts w:ascii="Arial" w:hAnsi="Arial" w:cs="Arial"/>
                <w:sz w:val="24"/>
                <w:szCs w:val="24"/>
              </w:rPr>
            </w:pPr>
            <w:r w:rsidRPr="006B4922">
              <w:rPr>
                <w:rFonts w:ascii="Arial" w:hAnsi="Arial" w:cs="Arial"/>
                <w:sz w:val="24"/>
                <w:szCs w:val="24"/>
              </w:rPr>
              <w:t xml:space="preserve">Grievance </w:t>
            </w:r>
            <w:r>
              <w:rPr>
                <w:rFonts w:ascii="Arial" w:hAnsi="Arial" w:cs="Arial"/>
                <w:sz w:val="24"/>
                <w:szCs w:val="24"/>
              </w:rPr>
              <w:t>handling</w:t>
            </w:r>
          </w:p>
        </w:tc>
        <w:tc>
          <w:tcPr>
            <w:tcW w:w="5129" w:type="dxa"/>
          </w:tcPr>
          <w:p w14:paraId="3F82658C" w14:textId="7ADB6C37" w:rsidR="00615D42" w:rsidRPr="006B4922" w:rsidRDefault="00615D42" w:rsidP="00615D42">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B4922">
              <w:rPr>
                <w:rFonts w:ascii="Arial" w:hAnsi="Arial" w:cs="Arial"/>
                <w:sz w:val="24"/>
                <w:szCs w:val="24"/>
              </w:rPr>
              <w:t xml:space="preserve">A grievance is any type of problem, concern, dispute, or complaint related to work or the work environment which cannot be resolved through usual </w:t>
            </w:r>
            <w:r>
              <w:rPr>
                <w:rFonts w:ascii="Arial" w:hAnsi="Arial" w:cs="Arial"/>
                <w:sz w:val="24"/>
                <w:szCs w:val="24"/>
              </w:rPr>
              <w:t>communication</w:t>
            </w:r>
            <w:r w:rsidRPr="006B4922">
              <w:rPr>
                <w:rFonts w:ascii="Arial" w:hAnsi="Arial" w:cs="Arial"/>
                <w:sz w:val="24"/>
                <w:szCs w:val="24"/>
              </w:rPr>
              <w:t>.</w:t>
            </w:r>
          </w:p>
        </w:tc>
        <w:tc>
          <w:tcPr>
            <w:tcW w:w="5130" w:type="dxa"/>
          </w:tcPr>
          <w:p w14:paraId="68401E86" w14:textId="3F688842" w:rsidR="00871635" w:rsidRDefault="00B81655" w:rsidP="00871635">
            <w:pPr>
              <w:pStyle w:val="ListParagraph"/>
              <w:numPr>
                <w:ilvl w:val="0"/>
                <w:numId w:val="17"/>
              </w:num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hyperlink r:id="rId21" w:history="1">
              <w:r w:rsidR="00871635" w:rsidRPr="00871635">
                <w:rPr>
                  <w:rStyle w:val="Hyperlink"/>
                  <w:rFonts w:ascii="Arial" w:hAnsi="Arial" w:cs="Arial"/>
                  <w:sz w:val="24"/>
                  <w:szCs w:val="24"/>
                </w:rPr>
                <w:t>Australian Human Rights Commission’s good practice guidelines for internal complaint processes</w:t>
              </w:r>
            </w:hyperlink>
          </w:p>
          <w:p w14:paraId="087E8182" w14:textId="4ED3716A" w:rsidR="00615D42" w:rsidRPr="00871635" w:rsidRDefault="00B81655" w:rsidP="00871635">
            <w:pPr>
              <w:pStyle w:val="ListParagraph"/>
              <w:numPr>
                <w:ilvl w:val="0"/>
                <w:numId w:val="17"/>
              </w:num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hyperlink r:id="rId22" w:history="1">
              <w:r w:rsidR="00C424C2" w:rsidRPr="00871635">
                <w:rPr>
                  <w:rStyle w:val="Hyperlink"/>
                  <w:rFonts w:ascii="Arial" w:hAnsi="Arial" w:cs="Arial"/>
                  <w:sz w:val="24"/>
                  <w:szCs w:val="24"/>
                </w:rPr>
                <w:t>SafeWork SA’s resources on grievance and complaint resolution</w:t>
              </w:r>
            </w:hyperlink>
          </w:p>
        </w:tc>
      </w:tr>
      <w:tr w:rsidR="00615D42" w:rsidRPr="006B4922" w14:paraId="349EA108" w14:textId="77777777" w:rsidTr="0676A3B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29" w:type="dxa"/>
          </w:tcPr>
          <w:p w14:paraId="79DC5FC9" w14:textId="77777777" w:rsidR="00615D42" w:rsidRPr="006B4922" w:rsidRDefault="00615D42" w:rsidP="00615D42">
            <w:pPr>
              <w:rPr>
                <w:rFonts w:ascii="Arial" w:hAnsi="Arial" w:cs="Arial"/>
                <w:sz w:val="24"/>
                <w:szCs w:val="24"/>
              </w:rPr>
            </w:pPr>
            <w:r w:rsidRPr="006B4922">
              <w:rPr>
                <w:rFonts w:ascii="Arial" w:hAnsi="Arial" w:cs="Arial"/>
                <w:sz w:val="24"/>
                <w:szCs w:val="24"/>
              </w:rPr>
              <w:t>Flexible working</w:t>
            </w:r>
          </w:p>
        </w:tc>
        <w:tc>
          <w:tcPr>
            <w:tcW w:w="5129" w:type="dxa"/>
          </w:tcPr>
          <w:p w14:paraId="16538A79" w14:textId="77777777" w:rsidR="00615D42" w:rsidRPr="006B4922" w:rsidRDefault="00615D42" w:rsidP="00615D42">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B4922">
              <w:rPr>
                <w:rFonts w:ascii="Arial" w:hAnsi="Arial" w:cs="Arial"/>
                <w:sz w:val="24"/>
                <w:szCs w:val="24"/>
              </w:rPr>
              <w:t>Flexible working is about rethinking where, when, and how people work, in ways that maintain or improve service delivery for the people of NSW.</w:t>
            </w:r>
          </w:p>
        </w:tc>
        <w:tc>
          <w:tcPr>
            <w:tcW w:w="5130" w:type="dxa"/>
          </w:tcPr>
          <w:p w14:paraId="1DF3FF87" w14:textId="20B2DE07" w:rsidR="00615D42" w:rsidRPr="002B7A41" w:rsidRDefault="00B81655" w:rsidP="002B7A41">
            <w:pPr>
              <w:pStyle w:val="ListParagraph"/>
              <w:numPr>
                <w:ilvl w:val="0"/>
                <w:numId w:val="2"/>
              </w:numPr>
              <w:cnfStyle w:val="000000100000" w:firstRow="0" w:lastRow="0" w:firstColumn="0" w:lastColumn="0" w:oddVBand="0" w:evenVBand="0" w:oddHBand="1" w:evenHBand="0" w:firstRowFirstColumn="0" w:firstRowLastColumn="0" w:lastRowFirstColumn="0" w:lastRowLastColumn="0"/>
              <w:rPr>
                <w:rFonts w:ascii="Arial" w:hAnsi="Arial" w:cs="Arial"/>
                <w:color w:val="000000" w:themeColor="hyperlink"/>
                <w:sz w:val="24"/>
                <w:szCs w:val="24"/>
                <w:u w:val="single"/>
              </w:rPr>
            </w:pPr>
            <w:hyperlink r:id="rId23" w:history="1">
              <w:r w:rsidR="00615D42" w:rsidRPr="00BD3F01">
                <w:rPr>
                  <w:rStyle w:val="Hyperlink"/>
                  <w:rFonts w:ascii="Arial" w:hAnsi="Arial" w:cs="Arial"/>
                  <w:sz w:val="24"/>
                  <w:szCs w:val="24"/>
                </w:rPr>
                <w:t>Public Service Commission’s flexible teams resources for managers</w:t>
              </w:r>
            </w:hyperlink>
          </w:p>
        </w:tc>
      </w:tr>
      <w:tr w:rsidR="00615D42" w:rsidRPr="006B4922" w14:paraId="57A19FF5" w14:textId="77777777" w:rsidTr="00FB36DD">
        <w:trPr>
          <w:cantSplit/>
        </w:trPr>
        <w:tc>
          <w:tcPr>
            <w:cnfStyle w:val="001000000000" w:firstRow="0" w:lastRow="0" w:firstColumn="1" w:lastColumn="0" w:oddVBand="0" w:evenVBand="0" w:oddHBand="0" w:evenHBand="0" w:firstRowFirstColumn="0" w:firstRowLastColumn="0" w:lastRowFirstColumn="0" w:lastRowLastColumn="0"/>
            <w:tcW w:w="5129" w:type="dxa"/>
            <w:tcBorders>
              <w:bottom w:val="single" w:sz="4" w:space="0" w:color="BFBFBF" w:themeColor="background1" w:themeShade="BF"/>
            </w:tcBorders>
          </w:tcPr>
          <w:p w14:paraId="0A2FADB1" w14:textId="77777777" w:rsidR="00615D42" w:rsidRPr="006B4922" w:rsidRDefault="00615D42" w:rsidP="00615D42">
            <w:pPr>
              <w:rPr>
                <w:rFonts w:ascii="Arial" w:hAnsi="Arial" w:cs="Arial"/>
                <w:sz w:val="24"/>
                <w:szCs w:val="24"/>
              </w:rPr>
            </w:pPr>
            <w:r w:rsidRPr="006B4922">
              <w:rPr>
                <w:rFonts w:ascii="Arial" w:hAnsi="Arial" w:cs="Arial"/>
                <w:sz w:val="24"/>
                <w:szCs w:val="24"/>
              </w:rPr>
              <w:t>Teamwork and collaboration</w:t>
            </w:r>
          </w:p>
        </w:tc>
        <w:tc>
          <w:tcPr>
            <w:tcW w:w="5129" w:type="dxa"/>
            <w:tcBorders>
              <w:bottom w:val="single" w:sz="4" w:space="0" w:color="BFBFBF" w:themeColor="background1" w:themeShade="BF"/>
            </w:tcBorders>
          </w:tcPr>
          <w:p w14:paraId="62272355" w14:textId="64351E66" w:rsidR="00615D42" w:rsidRPr="006B4922" w:rsidRDefault="00615D42" w:rsidP="00615D42">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B4922">
              <w:rPr>
                <w:rFonts w:ascii="Arial" w:hAnsi="Arial" w:cs="Arial"/>
                <w:sz w:val="24"/>
                <w:szCs w:val="24"/>
              </w:rPr>
              <w:t>Delivering for the people of NSW requires agencies to work together and share knowledge internally and with other sectors. Well-executed collaboration enables agencies to share knowledge, ideas, resources, skills, networks, and assets, leading to better outcomes for customers.</w:t>
            </w:r>
          </w:p>
        </w:tc>
        <w:tc>
          <w:tcPr>
            <w:tcW w:w="5130" w:type="dxa"/>
            <w:tcBorders>
              <w:bottom w:val="single" w:sz="4" w:space="0" w:color="BFBFBF" w:themeColor="background1" w:themeShade="BF"/>
            </w:tcBorders>
          </w:tcPr>
          <w:p w14:paraId="437F60FB" w14:textId="36343BF2" w:rsidR="00615D42" w:rsidRPr="00BD3F01" w:rsidRDefault="00B81655" w:rsidP="00615D42">
            <w:pPr>
              <w:pStyle w:val="ListParagraph"/>
              <w:numPr>
                <w:ilvl w:val="0"/>
                <w:numId w:val="2"/>
              </w:num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hyperlink r:id="rId24" w:history="1">
              <w:r w:rsidR="00615D42" w:rsidRPr="00BD3F01">
                <w:rPr>
                  <w:rStyle w:val="Hyperlink"/>
                  <w:rFonts w:ascii="Arial" w:hAnsi="Arial" w:cs="Arial"/>
                  <w:sz w:val="24"/>
                  <w:szCs w:val="24"/>
                </w:rPr>
                <w:t>Public Service Commission's Collaboration Blueprint</w:t>
              </w:r>
            </w:hyperlink>
          </w:p>
          <w:p w14:paraId="12837163" w14:textId="08FC8950" w:rsidR="00615D42" w:rsidRPr="00BD3F01" w:rsidRDefault="00B81655" w:rsidP="00615D42">
            <w:pPr>
              <w:pStyle w:val="ListParagraph"/>
              <w:numPr>
                <w:ilvl w:val="0"/>
                <w:numId w:val="2"/>
              </w:num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hyperlink r:id="rId25" w:anchor="collaboration" w:history="1">
              <w:r w:rsidR="00615D42" w:rsidRPr="00BD3F01">
                <w:rPr>
                  <w:rStyle w:val="Hyperlink"/>
                  <w:rFonts w:ascii="Arial" w:hAnsi="Arial" w:cs="Arial"/>
                  <w:sz w:val="24"/>
                  <w:szCs w:val="24"/>
                </w:rPr>
                <w:t>State of the NSW Public Sector Report</w:t>
              </w:r>
              <w:r w:rsidR="00D92815">
                <w:rPr>
                  <w:rStyle w:val="Hyperlink"/>
                  <w:rFonts w:ascii="Arial" w:hAnsi="Arial" w:cs="Arial"/>
                  <w:sz w:val="24"/>
                  <w:szCs w:val="24"/>
                </w:rPr>
                <w:t xml:space="preserve"> 2020 – section on collaboration</w:t>
              </w:r>
            </w:hyperlink>
          </w:p>
        </w:tc>
      </w:tr>
      <w:tr w:rsidR="00615D42" w:rsidRPr="006B4922" w14:paraId="45F7041E" w14:textId="77777777" w:rsidTr="00FB36DD">
        <w:trPr>
          <w:cnfStyle w:val="000000100000" w:firstRow="0" w:lastRow="0" w:firstColumn="0" w:lastColumn="0" w:oddVBand="0" w:evenVBand="0" w:oddHBand="1" w:evenHBand="0" w:firstRowFirstColumn="0" w:firstRowLastColumn="0" w:lastRowFirstColumn="0" w:lastRowLastColumn="0"/>
          <w:cantSplit/>
          <w:trHeight w:val="442"/>
        </w:trPr>
        <w:tc>
          <w:tcPr>
            <w:cnfStyle w:val="001000000000" w:firstRow="0" w:lastRow="0" w:firstColumn="1" w:lastColumn="0" w:oddVBand="0" w:evenVBand="0" w:oddHBand="0" w:evenHBand="0" w:firstRowFirstColumn="0" w:firstRowLastColumn="0" w:lastRowFirstColumn="0" w:lastRowLastColumn="0"/>
            <w:tcW w:w="5129" w:type="dxa"/>
            <w:tcBorders>
              <w:right w:val="nil"/>
            </w:tcBorders>
            <w:shd w:val="clear" w:color="auto" w:fill="D7CCE5" w:themeFill="accent1" w:themeFillTint="33"/>
            <w:vAlign w:val="center"/>
          </w:tcPr>
          <w:p w14:paraId="3F121F5B" w14:textId="55A17454" w:rsidR="00615D42" w:rsidRPr="002E6718" w:rsidRDefault="00615D42" w:rsidP="00615D42">
            <w:pPr>
              <w:rPr>
                <w:rFonts w:ascii="Arial" w:hAnsi="Arial" w:cs="Arial"/>
                <w:sz w:val="24"/>
                <w:szCs w:val="24"/>
              </w:rPr>
            </w:pPr>
            <w:r>
              <w:rPr>
                <w:rFonts w:ascii="Arial" w:hAnsi="Arial" w:cs="Arial"/>
                <w:sz w:val="24"/>
                <w:szCs w:val="24"/>
              </w:rPr>
              <w:t>Enabling practices</w:t>
            </w:r>
          </w:p>
        </w:tc>
        <w:tc>
          <w:tcPr>
            <w:tcW w:w="5129" w:type="dxa"/>
            <w:tcBorders>
              <w:left w:val="nil"/>
              <w:right w:val="nil"/>
            </w:tcBorders>
            <w:shd w:val="clear" w:color="auto" w:fill="D7CCE5" w:themeFill="accent1" w:themeFillTint="33"/>
            <w:vAlign w:val="center"/>
          </w:tcPr>
          <w:p w14:paraId="3549C43F" w14:textId="77777777" w:rsidR="00615D42" w:rsidRPr="002E6718" w:rsidRDefault="00615D42" w:rsidP="00615D42">
            <w:pPr>
              <w:cnfStyle w:val="000000100000" w:firstRow="0" w:lastRow="0" w:firstColumn="0" w:lastColumn="0" w:oddVBand="0" w:evenVBand="0" w:oddHBand="1" w:evenHBand="0" w:firstRowFirstColumn="0" w:firstRowLastColumn="0" w:lastRowFirstColumn="0" w:lastRowLastColumn="0"/>
              <w:rPr>
                <w:rFonts w:ascii="Arial" w:hAnsi="Arial" w:cs="Arial"/>
                <w:color w:val="FF0000"/>
                <w:sz w:val="24"/>
                <w:szCs w:val="24"/>
              </w:rPr>
            </w:pPr>
          </w:p>
        </w:tc>
        <w:tc>
          <w:tcPr>
            <w:tcW w:w="5130" w:type="dxa"/>
            <w:tcBorders>
              <w:left w:val="nil"/>
            </w:tcBorders>
            <w:shd w:val="clear" w:color="auto" w:fill="D7CCE5" w:themeFill="accent1" w:themeFillTint="33"/>
            <w:vAlign w:val="center"/>
          </w:tcPr>
          <w:p w14:paraId="69FA64B9" w14:textId="77777777" w:rsidR="00615D42" w:rsidRDefault="00615D42" w:rsidP="00615D42">
            <w:pPr>
              <w:cnfStyle w:val="000000100000" w:firstRow="0" w:lastRow="0" w:firstColumn="0" w:lastColumn="0" w:oddVBand="0" w:evenVBand="0" w:oddHBand="1" w:evenHBand="0" w:firstRowFirstColumn="0" w:firstRowLastColumn="0" w:lastRowFirstColumn="0" w:lastRowLastColumn="0"/>
            </w:pPr>
          </w:p>
        </w:tc>
      </w:tr>
      <w:tr w:rsidR="00615D42" w:rsidRPr="006B4922" w14:paraId="4EA95175" w14:textId="77777777" w:rsidTr="0676A3B7">
        <w:trPr>
          <w:cantSplit/>
        </w:trPr>
        <w:tc>
          <w:tcPr>
            <w:cnfStyle w:val="001000000000" w:firstRow="0" w:lastRow="0" w:firstColumn="1" w:lastColumn="0" w:oddVBand="0" w:evenVBand="0" w:oddHBand="0" w:evenHBand="0" w:firstRowFirstColumn="0" w:firstRowLastColumn="0" w:lastRowFirstColumn="0" w:lastRowLastColumn="0"/>
            <w:tcW w:w="5129" w:type="dxa"/>
          </w:tcPr>
          <w:p w14:paraId="0BC8FC0A" w14:textId="77777777" w:rsidR="00615D42" w:rsidRPr="006B4922" w:rsidRDefault="00615D42" w:rsidP="00615D42">
            <w:pPr>
              <w:rPr>
                <w:rFonts w:ascii="Arial" w:hAnsi="Arial" w:cs="Arial"/>
                <w:sz w:val="24"/>
                <w:szCs w:val="24"/>
              </w:rPr>
            </w:pPr>
            <w:r w:rsidRPr="006B4922">
              <w:rPr>
                <w:rFonts w:ascii="Arial" w:hAnsi="Arial" w:cs="Arial"/>
                <w:sz w:val="24"/>
                <w:szCs w:val="24"/>
              </w:rPr>
              <w:t>Recruitment</w:t>
            </w:r>
          </w:p>
        </w:tc>
        <w:tc>
          <w:tcPr>
            <w:tcW w:w="5129" w:type="dxa"/>
          </w:tcPr>
          <w:p w14:paraId="3879CA59" w14:textId="77777777" w:rsidR="00615D42" w:rsidRPr="006B4922" w:rsidRDefault="00615D42" w:rsidP="00615D42">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B4922">
              <w:rPr>
                <w:rFonts w:ascii="Arial" w:hAnsi="Arial" w:cs="Arial"/>
                <w:sz w:val="24"/>
                <w:szCs w:val="24"/>
              </w:rPr>
              <w:t>Recruitment and selection refer to the process of attracting, screening, selecting, and onboarding people.</w:t>
            </w:r>
          </w:p>
        </w:tc>
        <w:tc>
          <w:tcPr>
            <w:tcW w:w="5130" w:type="dxa"/>
          </w:tcPr>
          <w:p w14:paraId="7027A38E" w14:textId="77777777" w:rsidR="00615D42" w:rsidRPr="00BD3F01" w:rsidRDefault="00B81655" w:rsidP="00615D42">
            <w:pPr>
              <w:pStyle w:val="ListParagraph"/>
              <w:numPr>
                <w:ilvl w:val="0"/>
                <w:numId w:val="3"/>
              </w:numPr>
              <w:cnfStyle w:val="000000000000" w:firstRow="0" w:lastRow="0" w:firstColumn="0" w:lastColumn="0" w:oddVBand="0" w:evenVBand="0" w:oddHBand="0" w:evenHBand="0" w:firstRowFirstColumn="0" w:firstRowLastColumn="0" w:lastRowFirstColumn="0" w:lastRowLastColumn="0"/>
              <w:rPr>
                <w:rStyle w:val="Hyperlink"/>
                <w:rFonts w:ascii="Arial" w:hAnsi="Arial" w:cs="Arial"/>
                <w:sz w:val="24"/>
                <w:szCs w:val="24"/>
              </w:rPr>
            </w:pPr>
            <w:hyperlink r:id="rId26" w:history="1">
              <w:r w:rsidR="00615D42" w:rsidRPr="00BD3F01">
                <w:rPr>
                  <w:rStyle w:val="Hyperlink"/>
                  <w:rFonts w:ascii="Arial" w:hAnsi="Arial" w:cs="Arial"/>
                  <w:sz w:val="24"/>
                  <w:szCs w:val="24"/>
                </w:rPr>
                <w:t>NSW public sector’s recruitment and selection guide</w:t>
              </w:r>
            </w:hyperlink>
          </w:p>
          <w:p w14:paraId="33549372" w14:textId="0868994B" w:rsidR="00615D42" w:rsidRPr="00BD3F01" w:rsidRDefault="00B81655" w:rsidP="00615D42">
            <w:pPr>
              <w:pStyle w:val="ListParagraph"/>
              <w:numPr>
                <w:ilvl w:val="0"/>
                <w:numId w:val="3"/>
              </w:num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hyperlink r:id="rId27" w:history="1">
              <w:r w:rsidR="00615D42" w:rsidRPr="00BD3F01">
                <w:rPr>
                  <w:rStyle w:val="Hyperlink"/>
                  <w:rFonts w:ascii="Arial" w:hAnsi="Arial" w:cs="Arial"/>
                  <w:sz w:val="24"/>
                  <w:szCs w:val="24"/>
                </w:rPr>
                <w:t>The Spark Podcast: Smarter ways of working: leading digital workforce transformation</w:t>
              </w:r>
            </w:hyperlink>
          </w:p>
        </w:tc>
      </w:tr>
      <w:tr w:rsidR="00615D42" w:rsidRPr="006B4922" w14:paraId="3E1A9D54" w14:textId="77777777" w:rsidTr="0676A3B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29" w:type="dxa"/>
          </w:tcPr>
          <w:p w14:paraId="103CC35C" w14:textId="77777777" w:rsidR="00615D42" w:rsidRPr="006B4922" w:rsidRDefault="00615D42" w:rsidP="00615D42">
            <w:pPr>
              <w:rPr>
                <w:rFonts w:ascii="Arial" w:hAnsi="Arial" w:cs="Arial"/>
                <w:sz w:val="24"/>
                <w:szCs w:val="24"/>
              </w:rPr>
            </w:pPr>
            <w:r w:rsidRPr="006B4922">
              <w:rPr>
                <w:rFonts w:ascii="Arial" w:hAnsi="Arial" w:cs="Arial"/>
                <w:sz w:val="24"/>
                <w:szCs w:val="24"/>
              </w:rPr>
              <w:lastRenderedPageBreak/>
              <w:t>Learning and development</w:t>
            </w:r>
          </w:p>
        </w:tc>
        <w:tc>
          <w:tcPr>
            <w:tcW w:w="5129" w:type="dxa"/>
          </w:tcPr>
          <w:p w14:paraId="061F6104" w14:textId="77777777" w:rsidR="00615D42" w:rsidRPr="006B4922" w:rsidRDefault="00615D42" w:rsidP="00615D42">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B4922">
              <w:rPr>
                <w:rFonts w:ascii="Arial" w:hAnsi="Arial" w:cs="Arial"/>
                <w:sz w:val="24"/>
                <w:szCs w:val="24"/>
              </w:rPr>
              <w:t>Access to learning and development programs helps employees achieve their performance and career goals. Learning and development also help agencies to grow the right employee capabilities to deliver business outcomes.</w:t>
            </w:r>
          </w:p>
        </w:tc>
        <w:tc>
          <w:tcPr>
            <w:tcW w:w="5130" w:type="dxa"/>
          </w:tcPr>
          <w:p w14:paraId="6CFBC188" w14:textId="5B2C8293" w:rsidR="00615D42" w:rsidRPr="00BD3F01" w:rsidRDefault="00B81655" w:rsidP="00615D42">
            <w:pPr>
              <w:pStyle w:val="ListParagraph"/>
              <w:numPr>
                <w:ilvl w:val="0"/>
                <w:numId w:val="3"/>
              </w:numPr>
              <w:cnfStyle w:val="000000100000" w:firstRow="0" w:lastRow="0" w:firstColumn="0" w:lastColumn="0" w:oddVBand="0" w:evenVBand="0" w:oddHBand="1" w:evenHBand="0" w:firstRowFirstColumn="0" w:firstRowLastColumn="0" w:lastRowFirstColumn="0" w:lastRowLastColumn="0"/>
              <w:rPr>
                <w:rStyle w:val="Hyperlink"/>
                <w:rFonts w:ascii="Arial" w:hAnsi="Arial" w:cs="Arial"/>
                <w:sz w:val="24"/>
                <w:szCs w:val="24"/>
              </w:rPr>
            </w:pPr>
            <w:hyperlink r:id="rId28" w:history="1">
              <w:r w:rsidR="00615D42" w:rsidRPr="00BD3F01">
                <w:rPr>
                  <w:rStyle w:val="Hyperlink"/>
                  <w:rFonts w:ascii="Arial" w:hAnsi="Arial" w:cs="Arial"/>
                  <w:sz w:val="24"/>
                  <w:szCs w:val="24"/>
                </w:rPr>
                <w:t xml:space="preserve">Public Service Commission’s </w:t>
              </w:r>
              <w:r w:rsidR="00E86EE1" w:rsidRPr="00E86EE1">
                <w:rPr>
                  <w:rStyle w:val="Hyperlink"/>
                  <w:rFonts w:ascii="Arial" w:hAnsi="Arial" w:cs="Arial"/>
                  <w:sz w:val="24"/>
                  <w:szCs w:val="24"/>
                </w:rPr>
                <w:t>Performance Development Framework</w:t>
              </w:r>
            </w:hyperlink>
          </w:p>
          <w:p w14:paraId="392A0AE4" w14:textId="10CFD28C" w:rsidR="00615D42" w:rsidRDefault="00B81655" w:rsidP="00615D42">
            <w:pPr>
              <w:pStyle w:val="ListParagraph"/>
              <w:numPr>
                <w:ilvl w:val="0"/>
                <w:numId w:val="3"/>
              </w:num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hyperlink r:id="rId29" w:history="1">
              <w:r w:rsidR="00615D42" w:rsidRPr="00BD3F01">
                <w:rPr>
                  <w:rStyle w:val="Hyperlink"/>
                  <w:rFonts w:ascii="Arial" w:hAnsi="Arial" w:cs="Arial"/>
                  <w:sz w:val="24"/>
                  <w:szCs w:val="24"/>
                </w:rPr>
                <w:t>Public Service Commission's Performance and talent management guide for senior executives</w:t>
              </w:r>
            </w:hyperlink>
          </w:p>
          <w:p w14:paraId="0FCD0B85" w14:textId="4EB5D618" w:rsidR="002F194B" w:rsidRPr="00BD3F01" w:rsidRDefault="00B81655" w:rsidP="00615D42">
            <w:pPr>
              <w:pStyle w:val="ListParagraph"/>
              <w:numPr>
                <w:ilvl w:val="0"/>
                <w:numId w:val="3"/>
              </w:num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hyperlink r:id="rId30" w:history="1">
              <w:r w:rsidR="002F194B" w:rsidRPr="002F194B">
                <w:rPr>
                  <w:rStyle w:val="Hyperlink"/>
                  <w:rFonts w:ascii="Arial" w:hAnsi="Arial" w:cs="Arial"/>
                  <w:sz w:val="24"/>
                  <w:szCs w:val="24"/>
                </w:rPr>
                <w:t>NSW Public Sector Capability Framework</w:t>
              </w:r>
            </w:hyperlink>
          </w:p>
          <w:p w14:paraId="7CD97997" w14:textId="559A2A4D" w:rsidR="00615D42" w:rsidRPr="00BD3F01" w:rsidRDefault="00B81655" w:rsidP="00615D42">
            <w:pPr>
              <w:pStyle w:val="ListParagraph"/>
              <w:numPr>
                <w:ilvl w:val="0"/>
                <w:numId w:val="3"/>
              </w:num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hyperlink r:id="rId31" w:history="1">
              <w:r w:rsidR="002E2CB2" w:rsidRPr="002E2CB2">
                <w:rPr>
                  <w:rFonts w:ascii="Arial" w:hAnsi="Arial" w:cs="Arial"/>
                  <w:sz w:val="24"/>
                  <w:szCs w:val="24"/>
                  <w:u w:val="single"/>
                </w:rPr>
                <w:t>Public Service Commission’s T</w:t>
              </w:r>
              <w:r w:rsidR="00615D42" w:rsidRPr="00BD3F01">
                <w:rPr>
                  <w:rStyle w:val="Hyperlink"/>
                  <w:rFonts w:ascii="Arial" w:hAnsi="Arial" w:cs="Arial"/>
                  <w:sz w:val="24"/>
                  <w:szCs w:val="24"/>
                </w:rPr>
                <w:t>he Spark Podcast</w:t>
              </w:r>
              <w:r w:rsidR="00AE75EB">
                <w:rPr>
                  <w:rStyle w:val="Hyperlink"/>
                  <w:rFonts w:ascii="Arial" w:hAnsi="Arial" w:cs="Arial"/>
                  <w:sz w:val="24"/>
                  <w:szCs w:val="24"/>
                </w:rPr>
                <w:t xml:space="preserve"> </w:t>
              </w:r>
              <w:r w:rsidR="00AE75EB">
                <w:rPr>
                  <w:rStyle w:val="Hyperlink"/>
                </w:rPr>
                <w:t>-</w:t>
              </w:r>
              <w:r w:rsidR="00615D42" w:rsidRPr="00BD3F01">
                <w:rPr>
                  <w:rStyle w:val="Hyperlink"/>
                  <w:rFonts w:ascii="Arial" w:hAnsi="Arial" w:cs="Arial"/>
                  <w:sz w:val="24"/>
                  <w:szCs w:val="24"/>
                </w:rPr>
                <w:t xml:space="preserve"> Smarter ways of working: talent management and the future of work</w:t>
              </w:r>
            </w:hyperlink>
          </w:p>
        </w:tc>
      </w:tr>
      <w:tr w:rsidR="00615D42" w:rsidRPr="006B4922" w14:paraId="0C897C80" w14:textId="77777777" w:rsidTr="0676A3B7">
        <w:trPr>
          <w:cantSplit/>
        </w:trPr>
        <w:tc>
          <w:tcPr>
            <w:cnfStyle w:val="001000000000" w:firstRow="0" w:lastRow="0" w:firstColumn="1" w:lastColumn="0" w:oddVBand="0" w:evenVBand="0" w:oddHBand="0" w:evenHBand="0" w:firstRowFirstColumn="0" w:firstRowLastColumn="0" w:lastRowFirstColumn="0" w:lastRowLastColumn="0"/>
            <w:tcW w:w="5129" w:type="dxa"/>
          </w:tcPr>
          <w:p w14:paraId="7DAEBB04" w14:textId="75F5D1B8" w:rsidR="00615D42" w:rsidRPr="006B4922" w:rsidRDefault="00615D42" w:rsidP="00615D42">
            <w:pPr>
              <w:rPr>
                <w:rFonts w:ascii="Arial" w:hAnsi="Arial" w:cs="Arial"/>
                <w:sz w:val="24"/>
                <w:szCs w:val="24"/>
              </w:rPr>
            </w:pPr>
            <w:r w:rsidRPr="00001FDA">
              <w:rPr>
                <w:rFonts w:ascii="Arial" w:hAnsi="Arial" w:cs="Arial"/>
                <w:sz w:val="24"/>
                <w:szCs w:val="24"/>
              </w:rPr>
              <w:t>Mobility</w:t>
            </w:r>
          </w:p>
        </w:tc>
        <w:tc>
          <w:tcPr>
            <w:tcW w:w="5129" w:type="dxa"/>
          </w:tcPr>
          <w:p w14:paraId="33497999" w14:textId="727B7D59" w:rsidR="00615D42" w:rsidRPr="006B4922" w:rsidRDefault="00615D42" w:rsidP="00615D42">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001FDA">
              <w:rPr>
                <w:rFonts w:ascii="Arial" w:hAnsi="Arial" w:cs="Arial"/>
                <w:sz w:val="24"/>
                <w:szCs w:val="24"/>
              </w:rPr>
              <w:t>Having a mobile workforce makes it easier to redeploy resources to match priorities and respond to emerging issues. Mobility is regarded as one of the best ways to develop leadership capability, provide enriching careers, and build and retain ‘know-how’ in an organisation and the NSW public sector more broadly.</w:t>
            </w:r>
          </w:p>
        </w:tc>
        <w:tc>
          <w:tcPr>
            <w:tcW w:w="5130" w:type="dxa"/>
          </w:tcPr>
          <w:p w14:paraId="4575BC40" w14:textId="2D26E912" w:rsidR="00615D42" w:rsidRPr="00BD3F01" w:rsidRDefault="00B81655" w:rsidP="00615D42">
            <w:pPr>
              <w:pStyle w:val="ListParagraph"/>
              <w:numPr>
                <w:ilvl w:val="0"/>
                <w:numId w:val="3"/>
              </w:num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hyperlink r:id="rId32" w:history="1">
              <w:r w:rsidR="00615D42" w:rsidRPr="00BD3F01">
                <w:rPr>
                  <w:rStyle w:val="Hyperlink"/>
                  <w:rFonts w:ascii="Arial" w:hAnsi="Arial" w:cs="Arial"/>
                  <w:sz w:val="24"/>
                  <w:szCs w:val="24"/>
                </w:rPr>
                <w:t>Public Service Commission's Mobility and Employment Guidelines</w:t>
              </w:r>
            </w:hyperlink>
          </w:p>
          <w:p w14:paraId="24CAA0D9" w14:textId="1655B134" w:rsidR="00615D42" w:rsidRPr="00BD3F01" w:rsidRDefault="00B81655" w:rsidP="00615D42">
            <w:pPr>
              <w:pStyle w:val="ListParagraph"/>
              <w:numPr>
                <w:ilvl w:val="0"/>
                <w:numId w:val="3"/>
              </w:num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hyperlink r:id="rId33" w:anchor="mobility" w:history="1">
              <w:r w:rsidR="00615D42" w:rsidRPr="00BD3F01">
                <w:rPr>
                  <w:rStyle w:val="Hyperlink"/>
                  <w:rFonts w:ascii="Arial" w:hAnsi="Arial" w:cs="Arial"/>
                  <w:sz w:val="24"/>
                  <w:szCs w:val="24"/>
                </w:rPr>
                <w:t>State of the NSW Public Sector Report</w:t>
              </w:r>
              <w:r w:rsidR="00444B17">
                <w:rPr>
                  <w:rStyle w:val="Hyperlink"/>
                  <w:rFonts w:ascii="Arial" w:hAnsi="Arial" w:cs="Arial"/>
                  <w:sz w:val="24"/>
                  <w:szCs w:val="24"/>
                </w:rPr>
                <w:t xml:space="preserve"> – section on mobility</w:t>
              </w:r>
            </w:hyperlink>
          </w:p>
        </w:tc>
      </w:tr>
      <w:tr w:rsidR="00AA7BC6" w:rsidRPr="006B4922" w14:paraId="39682518" w14:textId="77777777" w:rsidTr="0676A3B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29" w:type="dxa"/>
          </w:tcPr>
          <w:p w14:paraId="1010544D" w14:textId="64D156D3" w:rsidR="00AA7BC6" w:rsidRPr="006B4922" w:rsidRDefault="00AA7BC6" w:rsidP="00615D42">
            <w:pPr>
              <w:rPr>
                <w:rFonts w:ascii="Arial" w:hAnsi="Arial" w:cs="Arial"/>
                <w:sz w:val="24"/>
                <w:szCs w:val="24"/>
              </w:rPr>
            </w:pPr>
            <w:r>
              <w:rPr>
                <w:rFonts w:ascii="Arial" w:hAnsi="Arial" w:cs="Arial"/>
                <w:sz w:val="24"/>
                <w:szCs w:val="24"/>
              </w:rPr>
              <w:t>Pay</w:t>
            </w:r>
          </w:p>
        </w:tc>
        <w:tc>
          <w:tcPr>
            <w:tcW w:w="5129" w:type="dxa"/>
          </w:tcPr>
          <w:p w14:paraId="5D7ECC76" w14:textId="726F78EB" w:rsidR="00AA7BC6" w:rsidRPr="00615D42" w:rsidRDefault="00AA7BC6" w:rsidP="00615D42">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15D42">
              <w:rPr>
                <w:rFonts w:ascii="Arial" w:hAnsi="Arial" w:cs="Arial"/>
                <w:sz w:val="24"/>
                <w:szCs w:val="24"/>
              </w:rPr>
              <w:t>Perception of pay fairness is assessed.</w:t>
            </w:r>
          </w:p>
        </w:tc>
        <w:tc>
          <w:tcPr>
            <w:tcW w:w="5130" w:type="dxa"/>
            <w:vMerge w:val="restart"/>
          </w:tcPr>
          <w:p w14:paraId="63549F67" w14:textId="637A1D77" w:rsidR="00AA7BC6" w:rsidRPr="002C69E6" w:rsidRDefault="00B81655" w:rsidP="00AA7BC6">
            <w:pPr>
              <w:pStyle w:val="ListParagraph"/>
              <w:numPr>
                <w:ilvl w:val="0"/>
                <w:numId w:val="14"/>
              </w:num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hyperlink r:id="rId34" w:history="1">
              <w:r w:rsidR="00AA7BC6" w:rsidRPr="002C69E6">
                <w:rPr>
                  <w:rStyle w:val="Hyperlink"/>
                  <w:rFonts w:ascii="Arial" w:hAnsi="Arial" w:cs="Arial"/>
                  <w:sz w:val="24"/>
                  <w:szCs w:val="24"/>
                  <w:lang w:val="en-US"/>
                </w:rPr>
                <w:t xml:space="preserve">SafeWork </w:t>
              </w:r>
              <w:r w:rsidR="002C69E6" w:rsidRPr="002C69E6">
                <w:rPr>
                  <w:rStyle w:val="Hyperlink"/>
                  <w:rFonts w:ascii="Arial" w:hAnsi="Arial" w:cs="Arial"/>
                  <w:sz w:val="24"/>
                  <w:szCs w:val="24"/>
                  <w:lang w:val="en-US"/>
                </w:rPr>
                <w:t>NSW</w:t>
              </w:r>
              <w:r w:rsidR="00AA7BC6" w:rsidRPr="002C69E6">
                <w:rPr>
                  <w:rStyle w:val="Hyperlink"/>
                  <w:rFonts w:ascii="Arial" w:hAnsi="Arial" w:cs="Arial"/>
                  <w:sz w:val="24"/>
                  <w:szCs w:val="24"/>
                  <w:lang w:val="en-US"/>
                </w:rPr>
                <w:t xml:space="preserve">'s tip sheet on recognition and reward </w:t>
              </w:r>
            </w:hyperlink>
            <w:r w:rsidR="00AA7BC6" w:rsidRPr="002C69E6" w:rsidDel="00AA7BC6">
              <w:rPr>
                <w:rFonts w:ascii="Arial" w:hAnsi="Arial" w:cs="Arial"/>
                <w:sz w:val="24"/>
                <w:szCs w:val="24"/>
              </w:rPr>
              <w:t xml:space="preserve"> </w:t>
            </w:r>
          </w:p>
          <w:p w14:paraId="63DDB2EA" w14:textId="5EC95A3C" w:rsidR="006F28A3" w:rsidRDefault="00B81655" w:rsidP="006F28A3">
            <w:pPr>
              <w:pStyle w:val="ListParagraph"/>
              <w:numPr>
                <w:ilvl w:val="0"/>
                <w:numId w:val="14"/>
              </w:num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hyperlink r:id="rId35" w:history="1">
              <w:r w:rsidR="00AA7BC6" w:rsidRPr="006F28A3">
                <w:rPr>
                  <w:rStyle w:val="Hyperlink"/>
                  <w:rFonts w:ascii="Arial" w:hAnsi="Arial" w:cs="Arial"/>
                  <w:sz w:val="24"/>
                  <w:szCs w:val="24"/>
                </w:rPr>
                <w:t>The Society for Human Resources Management’s toolkit on managing employee recognition programs</w:t>
              </w:r>
            </w:hyperlink>
          </w:p>
          <w:p w14:paraId="6476B770" w14:textId="275E332B" w:rsidR="00AA7BC6" w:rsidRPr="006F28A3" w:rsidRDefault="00B81655" w:rsidP="006F28A3">
            <w:pPr>
              <w:pStyle w:val="ListParagraph"/>
              <w:numPr>
                <w:ilvl w:val="0"/>
                <w:numId w:val="14"/>
              </w:num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hyperlink r:id="rId36" w:history="1">
              <w:r w:rsidR="00AA7BC6" w:rsidRPr="006F28A3">
                <w:rPr>
                  <w:rStyle w:val="Hyperlink"/>
                  <w:rFonts w:ascii="Arial" w:hAnsi="Arial" w:cs="Arial"/>
                  <w:sz w:val="24"/>
                  <w:szCs w:val="24"/>
                  <w:lang w:val="en-US"/>
                </w:rPr>
                <w:t>SA Government’s rewards and recognition good practice guide</w:t>
              </w:r>
            </w:hyperlink>
          </w:p>
        </w:tc>
      </w:tr>
      <w:tr w:rsidR="00AA7BC6" w:rsidRPr="006B4922" w14:paraId="51AD0A3A" w14:textId="77777777" w:rsidTr="0676A3B7">
        <w:trPr>
          <w:cantSplit/>
        </w:trPr>
        <w:tc>
          <w:tcPr>
            <w:cnfStyle w:val="001000000000" w:firstRow="0" w:lastRow="0" w:firstColumn="1" w:lastColumn="0" w:oddVBand="0" w:evenVBand="0" w:oddHBand="0" w:evenHBand="0" w:firstRowFirstColumn="0" w:firstRowLastColumn="0" w:lastRowFirstColumn="0" w:lastRowLastColumn="0"/>
            <w:tcW w:w="5129" w:type="dxa"/>
          </w:tcPr>
          <w:p w14:paraId="029E10F1" w14:textId="069CA1CA" w:rsidR="00AA7BC6" w:rsidRDefault="00AA7BC6" w:rsidP="00615D42">
            <w:pPr>
              <w:rPr>
                <w:rFonts w:ascii="Arial" w:hAnsi="Arial" w:cs="Arial"/>
                <w:sz w:val="24"/>
                <w:szCs w:val="24"/>
              </w:rPr>
            </w:pPr>
            <w:r>
              <w:rPr>
                <w:rFonts w:ascii="Arial" w:hAnsi="Arial" w:cs="Arial"/>
                <w:sz w:val="24"/>
                <w:szCs w:val="24"/>
              </w:rPr>
              <w:t>Recognition</w:t>
            </w:r>
          </w:p>
        </w:tc>
        <w:tc>
          <w:tcPr>
            <w:tcW w:w="5129" w:type="dxa"/>
          </w:tcPr>
          <w:p w14:paraId="04FC8D40" w14:textId="397ECFCD" w:rsidR="00AA7BC6" w:rsidRPr="00615D42" w:rsidRDefault="00AA7BC6" w:rsidP="00615D42">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15D42">
              <w:rPr>
                <w:rFonts w:ascii="Arial" w:hAnsi="Arial" w:cs="Arial"/>
                <w:sz w:val="24"/>
                <w:szCs w:val="24"/>
              </w:rPr>
              <w:t xml:space="preserve">Recognition means recognising employees’ contributions and achievements in the workplace through formal and informal mechanisms. </w:t>
            </w:r>
          </w:p>
        </w:tc>
        <w:tc>
          <w:tcPr>
            <w:tcW w:w="5130" w:type="dxa"/>
            <w:vMerge/>
          </w:tcPr>
          <w:p w14:paraId="67C37D5B" w14:textId="2EA10C11" w:rsidR="00AA7BC6" w:rsidRPr="008008BA" w:rsidRDefault="00AA7BC6" w:rsidP="00615D42">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highlight w:val="yellow"/>
              </w:rPr>
            </w:pPr>
          </w:p>
        </w:tc>
      </w:tr>
      <w:tr w:rsidR="00615D42" w:rsidRPr="006B4922" w14:paraId="121569F7" w14:textId="77777777" w:rsidTr="00FB36D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29" w:type="dxa"/>
            <w:tcBorders>
              <w:bottom w:val="single" w:sz="4" w:space="0" w:color="BFBFBF" w:themeColor="background1" w:themeShade="BF"/>
            </w:tcBorders>
          </w:tcPr>
          <w:p w14:paraId="68CFD2A1" w14:textId="77777777" w:rsidR="00615D42" w:rsidRPr="006B4922" w:rsidRDefault="00615D42" w:rsidP="00615D42">
            <w:pPr>
              <w:rPr>
                <w:rFonts w:ascii="Arial" w:hAnsi="Arial" w:cs="Arial"/>
                <w:sz w:val="24"/>
                <w:szCs w:val="24"/>
              </w:rPr>
            </w:pPr>
            <w:r w:rsidRPr="006B4922">
              <w:rPr>
                <w:rFonts w:ascii="Arial" w:hAnsi="Arial" w:cs="Arial"/>
                <w:sz w:val="24"/>
                <w:szCs w:val="24"/>
              </w:rPr>
              <w:t>Feedback and performance management</w:t>
            </w:r>
          </w:p>
        </w:tc>
        <w:tc>
          <w:tcPr>
            <w:tcW w:w="5129" w:type="dxa"/>
            <w:tcBorders>
              <w:bottom w:val="single" w:sz="4" w:space="0" w:color="BFBFBF" w:themeColor="background1" w:themeShade="BF"/>
            </w:tcBorders>
          </w:tcPr>
          <w:p w14:paraId="07D0581D" w14:textId="77777777" w:rsidR="00615D42" w:rsidRPr="006B4922" w:rsidRDefault="00615D42" w:rsidP="00615D42">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B4922">
              <w:rPr>
                <w:rFonts w:ascii="Arial" w:hAnsi="Arial" w:cs="Arial"/>
                <w:sz w:val="24"/>
                <w:szCs w:val="24"/>
              </w:rPr>
              <w:t>Underpinning a high-performance culture is an effective system for managing individual, team, and organisational performance.</w:t>
            </w:r>
          </w:p>
        </w:tc>
        <w:tc>
          <w:tcPr>
            <w:tcW w:w="5130" w:type="dxa"/>
            <w:tcBorders>
              <w:bottom w:val="single" w:sz="4" w:space="0" w:color="BFBFBF" w:themeColor="background1" w:themeShade="BF"/>
            </w:tcBorders>
          </w:tcPr>
          <w:p w14:paraId="5ED0FA0B" w14:textId="6D97A13C" w:rsidR="00615D42" w:rsidRPr="006B4922" w:rsidRDefault="00B81655" w:rsidP="00615D42">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hyperlink r:id="rId37" w:history="1">
              <w:r w:rsidR="00615D42" w:rsidRPr="005E6D56">
                <w:rPr>
                  <w:rStyle w:val="Hyperlink"/>
                  <w:rFonts w:ascii="Arial" w:hAnsi="Arial" w:cs="Arial"/>
                  <w:sz w:val="24"/>
                  <w:szCs w:val="24"/>
                </w:rPr>
                <w:t xml:space="preserve">Public Service Commission’s </w:t>
              </w:r>
              <w:r w:rsidR="005E6D56">
                <w:rPr>
                  <w:rStyle w:val="Hyperlink"/>
                  <w:rFonts w:ascii="Arial" w:hAnsi="Arial" w:cs="Arial"/>
                  <w:sz w:val="24"/>
                  <w:szCs w:val="24"/>
                </w:rPr>
                <w:t>P</w:t>
              </w:r>
              <w:r w:rsidR="005E6D56" w:rsidRPr="005E6D56">
                <w:rPr>
                  <w:rStyle w:val="Hyperlink"/>
                  <w:rFonts w:ascii="Arial" w:hAnsi="Arial" w:cs="Arial"/>
                  <w:sz w:val="24"/>
                  <w:szCs w:val="24"/>
                </w:rPr>
                <w:t xml:space="preserve">erformance </w:t>
              </w:r>
              <w:r w:rsidR="005E6D56">
                <w:rPr>
                  <w:rStyle w:val="Hyperlink"/>
                  <w:rFonts w:ascii="Arial" w:hAnsi="Arial" w:cs="Arial"/>
                  <w:sz w:val="24"/>
                  <w:szCs w:val="24"/>
                </w:rPr>
                <w:t>D</w:t>
              </w:r>
              <w:r w:rsidR="005E6D56" w:rsidRPr="005E6D56">
                <w:rPr>
                  <w:rStyle w:val="Hyperlink"/>
                  <w:rFonts w:ascii="Arial" w:hAnsi="Arial" w:cs="Arial"/>
                  <w:sz w:val="24"/>
                  <w:szCs w:val="24"/>
                </w:rPr>
                <w:t xml:space="preserve">evelopment </w:t>
              </w:r>
              <w:r w:rsidR="005E6D56">
                <w:rPr>
                  <w:rStyle w:val="Hyperlink"/>
                  <w:rFonts w:ascii="Arial" w:hAnsi="Arial" w:cs="Arial"/>
                  <w:sz w:val="24"/>
                  <w:szCs w:val="24"/>
                </w:rPr>
                <w:t>F</w:t>
              </w:r>
              <w:r w:rsidR="005E6D56" w:rsidRPr="005E6D56">
                <w:rPr>
                  <w:rStyle w:val="Hyperlink"/>
                  <w:rFonts w:ascii="Arial" w:hAnsi="Arial" w:cs="Arial"/>
                  <w:sz w:val="24"/>
                  <w:szCs w:val="24"/>
                </w:rPr>
                <w:t>ramework</w:t>
              </w:r>
            </w:hyperlink>
          </w:p>
        </w:tc>
      </w:tr>
      <w:tr w:rsidR="00615D42" w:rsidRPr="006B4922" w14:paraId="0FBE27D1" w14:textId="77777777" w:rsidTr="00FB36DD">
        <w:trPr>
          <w:cantSplit/>
          <w:trHeight w:val="442"/>
        </w:trPr>
        <w:tc>
          <w:tcPr>
            <w:cnfStyle w:val="001000000000" w:firstRow="0" w:lastRow="0" w:firstColumn="1" w:lastColumn="0" w:oddVBand="0" w:evenVBand="0" w:oddHBand="0" w:evenHBand="0" w:firstRowFirstColumn="0" w:firstRowLastColumn="0" w:lastRowFirstColumn="0" w:lastRowLastColumn="0"/>
            <w:tcW w:w="5129" w:type="dxa"/>
            <w:tcBorders>
              <w:bottom w:val="nil"/>
              <w:right w:val="nil"/>
            </w:tcBorders>
            <w:shd w:val="clear" w:color="auto" w:fill="D7CCE5" w:themeFill="accent1" w:themeFillTint="33"/>
            <w:vAlign w:val="center"/>
          </w:tcPr>
          <w:p w14:paraId="70290F45" w14:textId="75409D12" w:rsidR="00615D42" w:rsidRDefault="00615D42" w:rsidP="00615D42">
            <w:pPr>
              <w:rPr>
                <w:rFonts w:ascii="Arial" w:hAnsi="Arial" w:cs="Arial"/>
                <w:sz w:val="24"/>
                <w:szCs w:val="24"/>
              </w:rPr>
            </w:pPr>
            <w:r>
              <w:rPr>
                <w:rFonts w:ascii="Arial" w:hAnsi="Arial" w:cs="Arial"/>
                <w:sz w:val="24"/>
                <w:szCs w:val="24"/>
              </w:rPr>
              <w:t>Leadership</w:t>
            </w:r>
          </w:p>
        </w:tc>
        <w:tc>
          <w:tcPr>
            <w:tcW w:w="5129" w:type="dxa"/>
            <w:tcBorders>
              <w:left w:val="nil"/>
              <w:bottom w:val="nil"/>
              <w:right w:val="nil"/>
            </w:tcBorders>
            <w:shd w:val="clear" w:color="auto" w:fill="D7CCE5" w:themeFill="accent1" w:themeFillTint="33"/>
          </w:tcPr>
          <w:p w14:paraId="723BAF11" w14:textId="77777777" w:rsidR="00615D42" w:rsidRDefault="00615D42" w:rsidP="00615D42">
            <w:pPr>
              <w:cnfStyle w:val="000000000000" w:firstRow="0" w:lastRow="0" w:firstColumn="0" w:lastColumn="0" w:oddVBand="0" w:evenVBand="0" w:oddHBand="0" w:evenHBand="0" w:firstRowFirstColumn="0" w:firstRowLastColumn="0" w:lastRowFirstColumn="0" w:lastRowLastColumn="0"/>
              <w:rPr>
                <w:rFonts w:ascii="Arial" w:hAnsi="Arial" w:cs="Arial"/>
                <w:color w:val="FF0000"/>
                <w:sz w:val="24"/>
                <w:szCs w:val="24"/>
              </w:rPr>
            </w:pPr>
          </w:p>
        </w:tc>
        <w:tc>
          <w:tcPr>
            <w:tcW w:w="5130" w:type="dxa"/>
            <w:tcBorders>
              <w:left w:val="nil"/>
              <w:bottom w:val="nil"/>
            </w:tcBorders>
            <w:shd w:val="clear" w:color="auto" w:fill="D7CCE5" w:themeFill="accent1" w:themeFillTint="33"/>
          </w:tcPr>
          <w:p w14:paraId="76B819AE" w14:textId="77777777" w:rsidR="00615D42" w:rsidRDefault="00615D42" w:rsidP="00615D42">
            <w:pPr>
              <w:cnfStyle w:val="000000000000" w:firstRow="0" w:lastRow="0" w:firstColumn="0" w:lastColumn="0" w:oddVBand="0" w:evenVBand="0" w:oddHBand="0" w:evenHBand="0" w:firstRowFirstColumn="0" w:firstRowLastColumn="0" w:lastRowFirstColumn="0" w:lastRowLastColumn="0"/>
            </w:pPr>
          </w:p>
        </w:tc>
      </w:tr>
      <w:tr w:rsidR="00615D42" w:rsidRPr="006B4922" w14:paraId="7350340A" w14:textId="77777777" w:rsidTr="00FB36D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29" w:type="dxa"/>
            <w:tcBorders>
              <w:top w:val="nil"/>
            </w:tcBorders>
          </w:tcPr>
          <w:p w14:paraId="531A2F57" w14:textId="0BF3ACFF" w:rsidR="00615D42" w:rsidRPr="006B4922" w:rsidRDefault="00615D42" w:rsidP="00615D42">
            <w:pPr>
              <w:rPr>
                <w:rFonts w:ascii="Arial" w:hAnsi="Arial" w:cs="Arial"/>
                <w:sz w:val="24"/>
                <w:szCs w:val="24"/>
              </w:rPr>
            </w:pPr>
            <w:r w:rsidRPr="006B4922">
              <w:rPr>
                <w:rFonts w:ascii="Arial" w:hAnsi="Arial" w:cs="Arial"/>
                <w:sz w:val="24"/>
                <w:szCs w:val="24"/>
              </w:rPr>
              <w:lastRenderedPageBreak/>
              <w:t>Senior managers</w:t>
            </w:r>
          </w:p>
        </w:tc>
        <w:tc>
          <w:tcPr>
            <w:tcW w:w="5129" w:type="dxa"/>
            <w:tcBorders>
              <w:top w:val="nil"/>
            </w:tcBorders>
          </w:tcPr>
          <w:p w14:paraId="2E96FACB" w14:textId="1E40740D" w:rsidR="00615D42" w:rsidRPr="006B4922" w:rsidRDefault="00615D42" w:rsidP="00615D42">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B4922">
              <w:rPr>
                <w:rFonts w:ascii="Arial" w:hAnsi="Arial" w:cs="Arial"/>
                <w:sz w:val="24"/>
                <w:szCs w:val="24"/>
              </w:rPr>
              <w:t>Leadership is key in setting direction, executing strategy, shaping culture and capability, inspiring purpose, and delivering results. The term ‘senior managers’ refers to the group of senior managers in your organisation, not an individual manager.</w:t>
            </w:r>
          </w:p>
        </w:tc>
        <w:tc>
          <w:tcPr>
            <w:tcW w:w="5130" w:type="dxa"/>
            <w:tcBorders>
              <w:top w:val="nil"/>
            </w:tcBorders>
          </w:tcPr>
          <w:p w14:paraId="12BD4407" w14:textId="24F33A11" w:rsidR="00615D42" w:rsidRPr="006F28A3" w:rsidRDefault="00B81655" w:rsidP="006F28A3">
            <w:pPr>
              <w:pStyle w:val="ListParagraph"/>
              <w:numPr>
                <w:ilvl w:val="0"/>
                <w:numId w:val="15"/>
              </w:numPr>
              <w:cnfStyle w:val="000000100000" w:firstRow="0" w:lastRow="0" w:firstColumn="0" w:lastColumn="0" w:oddVBand="0" w:evenVBand="0" w:oddHBand="1" w:evenHBand="0" w:firstRowFirstColumn="0" w:firstRowLastColumn="0" w:lastRowFirstColumn="0" w:lastRowLastColumn="0"/>
              <w:rPr>
                <w:rStyle w:val="Hyperlink"/>
                <w:rFonts w:ascii="Arial" w:eastAsia="Arial" w:hAnsi="Arial" w:cs="Arial"/>
                <w:sz w:val="24"/>
                <w:szCs w:val="24"/>
              </w:rPr>
            </w:pPr>
            <w:hyperlink r:id="rId38" w:history="1">
              <w:r w:rsidR="00615D42" w:rsidRPr="006F28A3">
                <w:rPr>
                  <w:rStyle w:val="Hyperlink"/>
                  <w:rFonts w:ascii="Arial" w:hAnsi="Arial" w:cs="Arial"/>
                  <w:sz w:val="24"/>
                  <w:szCs w:val="24"/>
                </w:rPr>
                <w:t>Public Service Commission's Leadership Framework</w:t>
              </w:r>
            </w:hyperlink>
          </w:p>
          <w:p w14:paraId="711FFD95" w14:textId="6FD4D1C8" w:rsidR="00615D42" w:rsidRPr="00BD3F01" w:rsidRDefault="00B81655" w:rsidP="006F28A3">
            <w:pPr>
              <w:pStyle w:val="ListParagraph"/>
              <w:numPr>
                <w:ilvl w:val="0"/>
                <w:numId w:val="15"/>
              </w:numPr>
              <w:cnfStyle w:val="000000100000" w:firstRow="0" w:lastRow="0" w:firstColumn="0" w:lastColumn="0" w:oddVBand="0" w:evenVBand="0" w:oddHBand="1" w:evenHBand="0" w:firstRowFirstColumn="0" w:firstRowLastColumn="0" w:lastRowFirstColumn="0" w:lastRowLastColumn="0"/>
            </w:pPr>
            <w:hyperlink r:id="rId39" w:history="1">
              <w:r w:rsidR="00615D42" w:rsidRPr="006F28A3">
                <w:rPr>
                  <w:rStyle w:val="Hyperlink"/>
                  <w:rFonts w:ascii="Arial" w:hAnsi="Arial" w:cs="Arial"/>
                  <w:sz w:val="24"/>
                  <w:szCs w:val="24"/>
                </w:rPr>
                <w:t>Public Service Commission's Senior Executive Fundamentals</w:t>
              </w:r>
            </w:hyperlink>
          </w:p>
        </w:tc>
      </w:tr>
      <w:tr w:rsidR="00615D42" w:rsidRPr="006B4922" w14:paraId="56C62175" w14:textId="77777777" w:rsidTr="0676A3B7">
        <w:trPr>
          <w:cantSplit/>
        </w:trPr>
        <w:tc>
          <w:tcPr>
            <w:cnfStyle w:val="001000000000" w:firstRow="0" w:lastRow="0" w:firstColumn="1" w:lastColumn="0" w:oddVBand="0" w:evenVBand="0" w:oddHBand="0" w:evenHBand="0" w:firstRowFirstColumn="0" w:firstRowLastColumn="0" w:lastRowFirstColumn="0" w:lastRowLastColumn="0"/>
            <w:tcW w:w="5129" w:type="dxa"/>
          </w:tcPr>
          <w:p w14:paraId="0CF753D6" w14:textId="77777777" w:rsidR="00615D42" w:rsidRPr="006B4922" w:rsidRDefault="00615D42" w:rsidP="00615D42">
            <w:pPr>
              <w:rPr>
                <w:rFonts w:ascii="Arial" w:hAnsi="Arial" w:cs="Arial"/>
                <w:sz w:val="24"/>
                <w:szCs w:val="24"/>
              </w:rPr>
            </w:pPr>
            <w:r w:rsidRPr="006B4922">
              <w:rPr>
                <w:rFonts w:ascii="Arial" w:hAnsi="Arial" w:cs="Arial"/>
                <w:sz w:val="24"/>
                <w:szCs w:val="24"/>
              </w:rPr>
              <w:t>Communication and change management</w:t>
            </w:r>
          </w:p>
        </w:tc>
        <w:tc>
          <w:tcPr>
            <w:tcW w:w="5129" w:type="dxa"/>
          </w:tcPr>
          <w:p w14:paraId="0757F823" w14:textId="6D117B26" w:rsidR="00615D42" w:rsidRPr="006B4922" w:rsidRDefault="00615D42" w:rsidP="00615D42">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B4922">
              <w:rPr>
                <w:rFonts w:ascii="Arial" w:hAnsi="Arial" w:cs="Arial"/>
                <w:sz w:val="24"/>
                <w:szCs w:val="24"/>
              </w:rPr>
              <w:t>Effective communication is proactive and timely and focuses on the most important points. What do employees need to know and how does it affect them?</w:t>
            </w:r>
          </w:p>
        </w:tc>
        <w:tc>
          <w:tcPr>
            <w:tcW w:w="5130" w:type="dxa"/>
          </w:tcPr>
          <w:p w14:paraId="096151DB" w14:textId="3B94EFFC" w:rsidR="00615D42" w:rsidRPr="00BD3F01" w:rsidRDefault="00B81655" w:rsidP="00615D42">
            <w:pPr>
              <w:pStyle w:val="ListParagraph"/>
              <w:numPr>
                <w:ilvl w:val="0"/>
                <w:numId w:val="4"/>
              </w:num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hyperlink r:id="rId40" w:history="1">
              <w:r w:rsidR="00615D42" w:rsidRPr="00BD3F01">
                <w:rPr>
                  <w:rStyle w:val="Hyperlink"/>
                  <w:rFonts w:ascii="Arial" w:hAnsi="Arial" w:cs="Arial"/>
                  <w:sz w:val="24"/>
                  <w:szCs w:val="24"/>
                </w:rPr>
                <w:t>Public Service Commission's Leading Change Guidelines</w:t>
              </w:r>
            </w:hyperlink>
          </w:p>
          <w:p w14:paraId="68C9A653" w14:textId="12EB2289" w:rsidR="00615D42" w:rsidRPr="00BD3F01" w:rsidRDefault="00B81655" w:rsidP="00615D42">
            <w:pPr>
              <w:pStyle w:val="ListParagraph"/>
              <w:numPr>
                <w:ilvl w:val="0"/>
                <w:numId w:val="4"/>
              </w:numPr>
              <w:cnfStyle w:val="000000000000" w:firstRow="0" w:lastRow="0" w:firstColumn="0" w:lastColumn="0" w:oddVBand="0" w:evenVBand="0" w:oddHBand="0" w:evenHBand="0" w:firstRowFirstColumn="0" w:firstRowLastColumn="0" w:lastRowFirstColumn="0" w:lastRowLastColumn="0"/>
              <w:rPr>
                <w:rStyle w:val="Hyperlink"/>
                <w:rFonts w:ascii="Arial" w:hAnsi="Arial" w:cs="Arial"/>
                <w:sz w:val="24"/>
                <w:szCs w:val="24"/>
              </w:rPr>
            </w:pPr>
            <w:hyperlink r:id="rId41" w:history="1">
              <w:r w:rsidR="00615D42" w:rsidRPr="00564D20">
                <w:rPr>
                  <w:rStyle w:val="Hyperlink"/>
                  <w:rFonts w:ascii="Arial" w:hAnsi="Arial" w:cs="Arial"/>
                  <w:sz w:val="24"/>
                  <w:szCs w:val="24"/>
                </w:rPr>
                <w:t>SafeWork</w:t>
              </w:r>
              <w:r w:rsidR="002C69E6">
                <w:rPr>
                  <w:rStyle w:val="Hyperlink"/>
                  <w:rFonts w:ascii="Arial" w:hAnsi="Arial" w:cs="Arial"/>
                  <w:sz w:val="24"/>
                  <w:szCs w:val="24"/>
                </w:rPr>
                <w:t xml:space="preserve"> NSW</w:t>
              </w:r>
              <w:r w:rsidR="00615D42" w:rsidRPr="00564D20">
                <w:rPr>
                  <w:rStyle w:val="Hyperlink"/>
                  <w:rFonts w:ascii="Arial" w:hAnsi="Arial" w:cs="Arial"/>
                  <w:sz w:val="24"/>
                  <w:szCs w:val="24"/>
                </w:rPr>
                <w:t>’s tips for managing change</w:t>
              </w:r>
            </w:hyperlink>
          </w:p>
          <w:p w14:paraId="54D6FD74" w14:textId="61989864" w:rsidR="00615D42" w:rsidRPr="00BD3F01" w:rsidRDefault="00B81655" w:rsidP="00615D42">
            <w:pPr>
              <w:pStyle w:val="ListParagraph"/>
              <w:numPr>
                <w:ilvl w:val="0"/>
                <w:numId w:val="4"/>
              </w:num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hyperlink r:id="rId42" w:history="1">
              <w:r w:rsidR="002B7A41" w:rsidRPr="002B7A41">
                <w:rPr>
                  <w:rFonts w:ascii="Arial" w:hAnsi="Arial" w:cs="Arial"/>
                  <w:sz w:val="24"/>
                  <w:szCs w:val="24"/>
                  <w:u w:val="single"/>
                </w:rPr>
                <w:t>Public Service Commission’s T</w:t>
              </w:r>
              <w:r w:rsidR="00615D42" w:rsidRPr="00BD3F01">
                <w:rPr>
                  <w:rStyle w:val="Hyperlink"/>
                  <w:rFonts w:ascii="Arial" w:hAnsi="Arial" w:cs="Arial"/>
                  <w:sz w:val="24"/>
                  <w:szCs w:val="24"/>
                </w:rPr>
                <w:t>he Spark Podcast</w:t>
              </w:r>
              <w:r w:rsidR="00AE75EB">
                <w:rPr>
                  <w:rStyle w:val="Hyperlink"/>
                  <w:rFonts w:ascii="Arial" w:hAnsi="Arial" w:cs="Arial"/>
                  <w:sz w:val="24"/>
                  <w:szCs w:val="24"/>
                </w:rPr>
                <w:t xml:space="preserve"> </w:t>
              </w:r>
              <w:r w:rsidR="00AE75EB">
                <w:rPr>
                  <w:rStyle w:val="Hyperlink"/>
                </w:rPr>
                <w:t>-</w:t>
              </w:r>
              <w:r w:rsidR="00615D42" w:rsidRPr="00BD3F01">
                <w:rPr>
                  <w:rStyle w:val="Hyperlink"/>
                  <w:rFonts w:ascii="Arial" w:hAnsi="Arial" w:cs="Arial"/>
                  <w:sz w:val="24"/>
                  <w:szCs w:val="24"/>
                </w:rPr>
                <w:t xml:space="preserve"> Smarter ways of working: curating responsive, flexible &amp; resilient organisational cultures and work practices for ongoing change</w:t>
              </w:r>
            </w:hyperlink>
          </w:p>
        </w:tc>
      </w:tr>
      <w:tr w:rsidR="00615D42" w:rsidRPr="006B4922" w14:paraId="7F4F8B22" w14:textId="77777777" w:rsidTr="0676A3B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29" w:type="dxa"/>
          </w:tcPr>
          <w:p w14:paraId="55EA4317" w14:textId="77777777" w:rsidR="00615D42" w:rsidRPr="006B4922" w:rsidRDefault="00615D42" w:rsidP="00615D42">
            <w:pPr>
              <w:rPr>
                <w:rFonts w:ascii="Arial" w:hAnsi="Arial" w:cs="Arial"/>
                <w:sz w:val="24"/>
                <w:szCs w:val="24"/>
              </w:rPr>
            </w:pPr>
            <w:r w:rsidRPr="006B4922">
              <w:rPr>
                <w:rFonts w:ascii="Arial" w:hAnsi="Arial" w:cs="Arial"/>
                <w:sz w:val="24"/>
                <w:szCs w:val="24"/>
              </w:rPr>
              <w:t>Decision making and accountability</w:t>
            </w:r>
          </w:p>
        </w:tc>
        <w:tc>
          <w:tcPr>
            <w:tcW w:w="5129" w:type="dxa"/>
          </w:tcPr>
          <w:p w14:paraId="5FBE3AEF" w14:textId="77777777" w:rsidR="00615D42" w:rsidRDefault="00615D42" w:rsidP="00615D42">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481D09">
              <w:rPr>
                <w:rFonts w:ascii="Arial" w:hAnsi="Arial" w:cs="Arial"/>
                <w:sz w:val="24"/>
                <w:szCs w:val="24"/>
              </w:rPr>
              <w:t>Decision making is the process of making choices by identifying a decision, gathering information, and assessing alternative resolutions.</w:t>
            </w:r>
          </w:p>
          <w:p w14:paraId="171CACCA" w14:textId="689964D5" w:rsidR="00615D42" w:rsidRPr="006B4922" w:rsidRDefault="00615D42" w:rsidP="00615D42">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B4922">
              <w:rPr>
                <w:rFonts w:ascii="Arial" w:hAnsi="Arial" w:cs="Arial"/>
                <w:sz w:val="24"/>
                <w:szCs w:val="24"/>
              </w:rPr>
              <w:t>Accountability is one of the four core NSW public sector values. It is about taking responsibility for decisions and actions. Accountability can add meaning to work and foster engagement.</w:t>
            </w:r>
          </w:p>
        </w:tc>
        <w:tc>
          <w:tcPr>
            <w:tcW w:w="5130" w:type="dxa"/>
          </w:tcPr>
          <w:p w14:paraId="2A15D688" w14:textId="39B8DD4D" w:rsidR="0056679B" w:rsidRPr="0056679B" w:rsidRDefault="00B81655" w:rsidP="0056679B">
            <w:pPr>
              <w:pStyle w:val="ListParagraph"/>
              <w:numPr>
                <w:ilvl w:val="0"/>
                <w:numId w:val="12"/>
              </w:num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hyperlink r:id="rId43" w:history="1">
              <w:r w:rsidR="0056679B" w:rsidRPr="0056679B">
                <w:rPr>
                  <w:rStyle w:val="Hyperlink"/>
                  <w:rFonts w:ascii="Arial" w:hAnsi="Arial" w:cs="Arial"/>
                  <w:sz w:val="24"/>
                  <w:szCs w:val="24"/>
                </w:rPr>
                <w:t>Public Service Commission’s Behaving Ethically Guide</w:t>
              </w:r>
            </w:hyperlink>
          </w:p>
          <w:p w14:paraId="421D7648" w14:textId="495F9DBF" w:rsidR="00615D42" w:rsidRPr="0056679B" w:rsidRDefault="00B81655" w:rsidP="0056679B">
            <w:pPr>
              <w:pStyle w:val="ListParagraph"/>
              <w:numPr>
                <w:ilvl w:val="0"/>
                <w:numId w:val="12"/>
              </w:num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hyperlink r:id="rId44" w:history="1">
              <w:r w:rsidR="00162119" w:rsidRPr="00092AD9">
                <w:rPr>
                  <w:rFonts w:ascii="Arial" w:hAnsi="Arial" w:cs="Arial"/>
                  <w:sz w:val="24"/>
                  <w:szCs w:val="24"/>
                  <w:u w:val="single"/>
                </w:rPr>
                <w:t>Public Service Commission’s T</w:t>
              </w:r>
              <w:r w:rsidR="00615D42" w:rsidRPr="0056679B">
                <w:rPr>
                  <w:rStyle w:val="Hyperlink"/>
                  <w:rFonts w:ascii="Arial" w:hAnsi="Arial" w:cs="Arial"/>
                  <w:sz w:val="24"/>
                  <w:szCs w:val="24"/>
                </w:rPr>
                <w:t>he Spark Podcast</w:t>
              </w:r>
              <w:r w:rsidR="00AE75EB">
                <w:rPr>
                  <w:rStyle w:val="Hyperlink"/>
                  <w:rFonts w:ascii="Arial" w:hAnsi="Arial" w:cs="Arial"/>
                  <w:sz w:val="24"/>
                  <w:szCs w:val="24"/>
                </w:rPr>
                <w:t xml:space="preserve"> </w:t>
              </w:r>
              <w:r w:rsidR="00AE75EB">
                <w:rPr>
                  <w:rStyle w:val="Hyperlink"/>
                </w:rPr>
                <w:t>-</w:t>
              </w:r>
              <w:r w:rsidR="00615D42" w:rsidRPr="0056679B">
                <w:rPr>
                  <w:rStyle w:val="Hyperlink"/>
                  <w:rFonts w:ascii="Arial" w:hAnsi="Arial" w:cs="Arial"/>
                  <w:sz w:val="24"/>
                  <w:szCs w:val="24"/>
                </w:rPr>
                <w:t xml:space="preserve"> People analytics: trends in establishing and maturing the people analytics team</w:t>
              </w:r>
            </w:hyperlink>
          </w:p>
        </w:tc>
      </w:tr>
      <w:tr w:rsidR="00615D42" w:rsidRPr="006B4922" w14:paraId="3A28D936" w14:textId="77777777" w:rsidTr="0676A3B7">
        <w:trPr>
          <w:cantSplit/>
        </w:trPr>
        <w:tc>
          <w:tcPr>
            <w:cnfStyle w:val="001000000000" w:firstRow="0" w:lastRow="0" w:firstColumn="1" w:lastColumn="0" w:oddVBand="0" w:evenVBand="0" w:oddHBand="0" w:evenHBand="0" w:firstRowFirstColumn="0" w:firstRowLastColumn="0" w:lastRowFirstColumn="0" w:lastRowLastColumn="0"/>
            <w:tcW w:w="5129" w:type="dxa"/>
          </w:tcPr>
          <w:p w14:paraId="1F0F12F0" w14:textId="3EEA83D4" w:rsidR="00615D42" w:rsidRPr="006B4922" w:rsidRDefault="00615D42" w:rsidP="00615D42">
            <w:pPr>
              <w:rPr>
                <w:rFonts w:ascii="Arial" w:hAnsi="Arial" w:cs="Arial"/>
                <w:sz w:val="24"/>
                <w:szCs w:val="24"/>
              </w:rPr>
            </w:pPr>
            <w:r w:rsidRPr="007521DE">
              <w:rPr>
                <w:rFonts w:ascii="Arial" w:hAnsi="Arial" w:cs="Arial"/>
                <w:sz w:val="24"/>
                <w:szCs w:val="24"/>
              </w:rPr>
              <w:t>Employee voice</w:t>
            </w:r>
          </w:p>
        </w:tc>
        <w:tc>
          <w:tcPr>
            <w:tcW w:w="5129" w:type="dxa"/>
          </w:tcPr>
          <w:p w14:paraId="20563830" w14:textId="45D03C60" w:rsidR="00615D42" w:rsidRPr="006B4922" w:rsidRDefault="00615D42" w:rsidP="00615D42">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B4922">
              <w:rPr>
                <w:rFonts w:ascii="Arial" w:hAnsi="Arial" w:cs="Arial"/>
                <w:sz w:val="24"/>
                <w:szCs w:val="24"/>
              </w:rPr>
              <w:t>Ensuring employees are empowered to make decisions and feel like they can speak up and be heard shifts the employee–employer relationship from a transactional one to an effective, dynamic one.</w:t>
            </w:r>
          </w:p>
        </w:tc>
        <w:tc>
          <w:tcPr>
            <w:tcW w:w="5130" w:type="dxa"/>
          </w:tcPr>
          <w:p w14:paraId="26B6495A" w14:textId="5E2A1BF7" w:rsidR="00615D42" w:rsidRPr="006B4922" w:rsidRDefault="00B81655" w:rsidP="00615D42">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hyperlink r:id="rId45" w:history="1">
              <w:r w:rsidR="00844CE8" w:rsidRPr="00844CE8">
                <w:rPr>
                  <w:rFonts w:ascii="Arial" w:hAnsi="Arial" w:cs="Arial"/>
                  <w:sz w:val="24"/>
                  <w:szCs w:val="24"/>
                  <w:u w:val="single"/>
                </w:rPr>
                <w:t>S</w:t>
              </w:r>
              <w:r w:rsidR="00615D42" w:rsidRPr="006B4922">
                <w:rPr>
                  <w:rStyle w:val="Hyperlink"/>
                  <w:rFonts w:ascii="Arial" w:hAnsi="Arial" w:cs="Arial"/>
                  <w:sz w:val="24"/>
                  <w:szCs w:val="24"/>
                </w:rPr>
                <w:t>afeWork</w:t>
              </w:r>
              <w:r w:rsidR="002C69E6">
                <w:rPr>
                  <w:rStyle w:val="Hyperlink"/>
                  <w:rFonts w:ascii="Arial" w:hAnsi="Arial" w:cs="Arial"/>
                  <w:sz w:val="24"/>
                  <w:szCs w:val="24"/>
                </w:rPr>
                <w:t xml:space="preserve"> NSW</w:t>
              </w:r>
              <w:r w:rsidR="00615D42" w:rsidRPr="006B4922">
                <w:rPr>
                  <w:rStyle w:val="Hyperlink"/>
                  <w:rFonts w:ascii="Arial" w:hAnsi="Arial" w:cs="Arial"/>
                  <w:sz w:val="24"/>
                  <w:szCs w:val="24"/>
                </w:rPr>
                <w:t>’s tips for increasing autonomy and giving employees a voice</w:t>
              </w:r>
            </w:hyperlink>
          </w:p>
        </w:tc>
      </w:tr>
      <w:tr w:rsidR="00615D42" w:rsidRPr="006B4922" w14:paraId="152EAF55" w14:textId="77777777" w:rsidTr="00FB36DD">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29" w:type="dxa"/>
            <w:tcBorders>
              <w:bottom w:val="single" w:sz="4" w:space="0" w:color="BFBFBF" w:themeColor="background1" w:themeShade="BF"/>
            </w:tcBorders>
          </w:tcPr>
          <w:p w14:paraId="0833C604" w14:textId="5F3AEFF4" w:rsidR="00615D42" w:rsidRPr="006B4922" w:rsidRDefault="00615D42" w:rsidP="00615D42">
            <w:pPr>
              <w:rPr>
                <w:rFonts w:ascii="Arial" w:hAnsi="Arial" w:cs="Arial"/>
                <w:sz w:val="24"/>
                <w:szCs w:val="24"/>
              </w:rPr>
            </w:pPr>
            <w:r w:rsidRPr="006B4922">
              <w:rPr>
                <w:rFonts w:ascii="Arial" w:hAnsi="Arial" w:cs="Arial"/>
                <w:sz w:val="24"/>
                <w:szCs w:val="24"/>
              </w:rPr>
              <w:lastRenderedPageBreak/>
              <w:t>Action on survey results</w:t>
            </w:r>
          </w:p>
        </w:tc>
        <w:tc>
          <w:tcPr>
            <w:tcW w:w="5129" w:type="dxa"/>
            <w:tcBorders>
              <w:bottom w:val="single" w:sz="4" w:space="0" w:color="BFBFBF" w:themeColor="background1" w:themeShade="BF"/>
            </w:tcBorders>
          </w:tcPr>
          <w:p w14:paraId="67C4B2B0" w14:textId="74338658" w:rsidR="00615D42" w:rsidRDefault="00615D42" w:rsidP="00615D42">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Pr>
                <w:rFonts w:ascii="Arial" w:hAnsi="Arial" w:cs="Arial"/>
                <w:sz w:val="24"/>
                <w:szCs w:val="24"/>
              </w:rPr>
              <w:t>To improve employee experience, leaders at all levels should take on board employee feedback and act on the survey results</w:t>
            </w:r>
            <w:r w:rsidRPr="006B4922">
              <w:rPr>
                <w:rFonts w:ascii="Arial" w:hAnsi="Arial" w:cs="Arial"/>
                <w:sz w:val="24"/>
                <w:szCs w:val="24"/>
              </w:rPr>
              <w:t>. Employees can become disengaged if they are asked their opinion and then no action takes place as a result.</w:t>
            </w:r>
          </w:p>
          <w:p w14:paraId="454032FD" w14:textId="706EDA96" w:rsidR="00615D42" w:rsidRPr="006B4922" w:rsidRDefault="00615D42" w:rsidP="00615D42">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5130" w:type="dxa"/>
            <w:tcBorders>
              <w:bottom w:val="single" w:sz="4" w:space="0" w:color="BFBFBF" w:themeColor="background1" w:themeShade="BF"/>
            </w:tcBorders>
          </w:tcPr>
          <w:p w14:paraId="1BC4321D" w14:textId="77B5D5A0" w:rsidR="00615D42" w:rsidRPr="00BD3F01" w:rsidRDefault="00B81655" w:rsidP="00615D42">
            <w:pPr>
              <w:pStyle w:val="ListParagraph"/>
              <w:numPr>
                <w:ilvl w:val="0"/>
                <w:numId w:val="5"/>
              </w:num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hyperlink r:id="rId46" w:history="1">
              <w:r w:rsidR="008C6DBF" w:rsidRPr="008C6DBF">
                <w:rPr>
                  <w:rFonts w:ascii="Arial" w:hAnsi="Arial" w:cs="Arial"/>
                  <w:sz w:val="24"/>
                  <w:szCs w:val="24"/>
                  <w:u w:val="single"/>
                </w:rPr>
                <w:t>Public Service Commission’s T</w:t>
              </w:r>
              <w:r w:rsidR="00615D42" w:rsidRPr="00BD3F01">
                <w:rPr>
                  <w:rStyle w:val="Hyperlink"/>
                  <w:rFonts w:ascii="Arial" w:hAnsi="Arial" w:cs="Arial"/>
                  <w:sz w:val="24"/>
                  <w:szCs w:val="24"/>
                </w:rPr>
                <w:t>he Spark Podcast</w:t>
              </w:r>
              <w:r w:rsidR="00AE75EB">
                <w:rPr>
                  <w:rStyle w:val="Hyperlink"/>
                  <w:rFonts w:ascii="Arial" w:hAnsi="Arial" w:cs="Arial"/>
                  <w:sz w:val="24"/>
                  <w:szCs w:val="24"/>
                </w:rPr>
                <w:t xml:space="preserve"> </w:t>
              </w:r>
              <w:r w:rsidR="00AE75EB">
                <w:rPr>
                  <w:rStyle w:val="Hyperlink"/>
                </w:rPr>
                <w:t xml:space="preserve">- </w:t>
              </w:r>
              <w:r w:rsidR="00615D42" w:rsidRPr="00BD3F01">
                <w:rPr>
                  <w:rStyle w:val="Hyperlink"/>
                  <w:rFonts w:ascii="Arial" w:hAnsi="Arial" w:cs="Arial"/>
                  <w:sz w:val="24"/>
                  <w:szCs w:val="24"/>
                </w:rPr>
                <w:t>People analytics: taking an evidence-based approach to all things customer, people and culture</w:t>
              </w:r>
            </w:hyperlink>
          </w:p>
          <w:p w14:paraId="3963D755" w14:textId="15D15E7A" w:rsidR="00615D42" w:rsidRPr="00BD3F01" w:rsidRDefault="00B81655" w:rsidP="00615D42">
            <w:pPr>
              <w:pStyle w:val="ListParagraph"/>
              <w:numPr>
                <w:ilvl w:val="0"/>
                <w:numId w:val="5"/>
              </w:num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hyperlink r:id="rId47" w:history="1">
              <w:r w:rsidR="008C6DBF" w:rsidRPr="00844CE8">
                <w:rPr>
                  <w:rFonts w:ascii="Arial" w:hAnsi="Arial" w:cs="Arial"/>
                  <w:sz w:val="24"/>
                  <w:szCs w:val="24"/>
                  <w:u w:val="single"/>
                </w:rPr>
                <w:t>Public Service Commission’s T</w:t>
              </w:r>
              <w:r w:rsidR="00615D42" w:rsidRPr="00BD3F01">
                <w:rPr>
                  <w:rStyle w:val="Hyperlink"/>
                  <w:rFonts w:ascii="Arial" w:hAnsi="Arial" w:cs="Arial"/>
                  <w:sz w:val="24"/>
                  <w:szCs w:val="24"/>
                </w:rPr>
                <w:t>he Spark Podcast</w:t>
              </w:r>
              <w:r w:rsidR="00AE75EB">
                <w:rPr>
                  <w:rStyle w:val="Hyperlink"/>
                  <w:rFonts w:ascii="Arial" w:hAnsi="Arial" w:cs="Arial"/>
                  <w:sz w:val="24"/>
                  <w:szCs w:val="24"/>
                </w:rPr>
                <w:t xml:space="preserve"> </w:t>
              </w:r>
              <w:r w:rsidR="00AE75EB">
                <w:rPr>
                  <w:rStyle w:val="Hyperlink"/>
                </w:rPr>
                <w:t>-</w:t>
              </w:r>
              <w:r w:rsidR="00615D42" w:rsidRPr="00BD3F01">
                <w:rPr>
                  <w:rStyle w:val="Hyperlink"/>
                  <w:rFonts w:ascii="Arial" w:hAnsi="Arial" w:cs="Arial"/>
                  <w:sz w:val="24"/>
                  <w:szCs w:val="24"/>
                </w:rPr>
                <w:t xml:space="preserve"> People analytics: sourcing workplace and people insights – starting with the basics</w:t>
              </w:r>
            </w:hyperlink>
          </w:p>
          <w:p w14:paraId="0D9D28BA" w14:textId="0FD28EFD" w:rsidR="00615D42" w:rsidRPr="00BD3F01" w:rsidRDefault="00B81655" w:rsidP="00615D42">
            <w:pPr>
              <w:pStyle w:val="ListParagraph"/>
              <w:numPr>
                <w:ilvl w:val="0"/>
                <w:numId w:val="5"/>
              </w:num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hyperlink r:id="rId48" w:history="1">
              <w:r w:rsidR="00615D42" w:rsidRPr="00BD3F01">
                <w:rPr>
                  <w:rStyle w:val="Hyperlink"/>
                  <w:rFonts w:ascii="Arial" w:hAnsi="Arial" w:cs="Arial"/>
                  <w:sz w:val="24"/>
                  <w:szCs w:val="24"/>
                </w:rPr>
                <w:t>Victoria Government's People Matter Survey Campaign Guide</w:t>
              </w:r>
            </w:hyperlink>
          </w:p>
          <w:p w14:paraId="4AF0DBD7" w14:textId="121D6AF6" w:rsidR="00615D42" w:rsidRPr="00BD3F01" w:rsidRDefault="00B81655" w:rsidP="00615D42">
            <w:pPr>
              <w:pStyle w:val="ListParagraph"/>
              <w:numPr>
                <w:ilvl w:val="0"/>
                <w:numId w:val="5"/>
              </w:num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hyperlink r:id="rId49" w:history="1">
              <w:r w:rsidR="00615D42" w:rsidRPr="00BD3F01">
                <w:rPr>
                  <w:rStyle w:val="Hyperlink"/>
                  <w:rFonts w:ascii="Arial" w:hAnsi="Arial" w:cs="Arial"/>
                  <w:sz w:val="24"/>
                  <w:szCs w:val="24"/>
                </w:rPr>
                <w:t>Northern Territory Government's 2021 People Matter Survey - Response Plan Feedback</w:t>
              </w:r>
            </w:hyperlink>
          </w:p>
        </w:tc>
      </w:tr>
      <w:tr w:rsidR="00615D42" w:rsidRPr="006B4922" w14:paraId="26254145" w14:textId="77777777" w:rsidTr="00FB36DD">
        <w:trPr>
          <w:cantSplit/>
          <w:trHeight w:val="442"/>
        </w:trPr>
        <w:tc>
          <w:tcPr>
            <w:cnfStyle w:val="001000000000" w:firstRow="0" w:lastRow="0" w:firstColumn="1" w:lastColumn="0" w:oddVBand="0" w:evenVBand="0" w:oddHBand="0" w:evenHBand="0" w:firstRowFirstColumn="0" w:firstRowLastColumn="0" w:lastRowFirstColumn="0" w:lastRowLastColumn="0"/>
            <w:tcW w:w="5129" w:type="dxa"/>
            <w:tcBorders>
              <w:right w:val="nil"/>
            </w:tcBorders>
            <w:shd w:val="clear" w:color="auto" w:fill="D7CCE5" w:themeFill="accent1" w:themeFillTint="33"/>
            <w:vAlign w:val="center"/>
          </w:tcPr>
          <w:p w14:paraId="1F9BC78D" w14:textId="190ABE20" w:rsidR="00615D42" w:rsidRDefault="00615D42" w:rsidP="00615D42">
            <w:pPr>
              <w:rPr>
                <w:rFonts w:ascii="Arial" w:hAnsi="Arial" w:cs="Arial"/>
                <w:sz w:val="24"/>
                <w:szCs w:val="24"/>
                <w:highlight w:val="yellow"/>
              </w:rPr>
            </w:pPr>
            <w:r w:rsidRPr="00EF3995">
              <w:rPr>
                <w:rFonts w:ascii="Arial" w:hAnsi="Arial" w:cs="Arial"/>
                <w:sz w:val="24"/>
                <w:szCs w:val="24"/>
              </w:rPr>
              <w:t>Negative workplace behaviours</w:t>
            </w:r>
          </w:p>
        </w:tc>
        <w:tc>
          <w:tcPr>
            <w:tcW w:w="5129" w:type="dxa"/>
            <w:tcBorders>
              <w:left w:val="nil"/>
              <w:right w:val="nil"/>
            </w:tcBorders>
            <w:shd w:val="clear" w:color="auto" w:fill="D7CCE5" w:themeFill="accent1" w:themeFillTint="33"/>
          </w:tcPr>
          <w:p w14:paraId="36432C23" w14:textId="77777777" w:rsidR="00615D42" w:rsidRPr="006B4922" w:rsidRDefault="00615D42" w:rsidP="00615D42">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5130" w:type="dxa"/>
            <w:tcBorders>
              <w:left w:val="nil"/>
            </w:tcBorders>
            <w:shd w:val="clear" w:color="auto" w:fill="D7CCE5" w:themeFill="accent1" w:themeFillTint="33"/>
          </w:tcPr>
          <w:p w14:paraId="4A01123B" w14:textId="77777777" w:rsidR="00615D42" w:rsidRDefault="00615D42" w:rsidP="00615D42">
            <w:pPr>
              <w:cnfStyle w:val="000000000000" w:firstRow="0" w:lastRow="0" w:firstColumn="0" w:lastColumn="0" w:oddVBand="0" w:evenVBand="0" w:oddHBand="0" w:evenHBand="0" w:firstRowFirstColumn="0" w:firstRowLastColumn="0" w:lastRowFirstColumn="0" w:lastRowLastColumn="0"/>
            </w:pPr>
          </w:p>
        </w:tc>
      </w:tr>
      <w:tr w:rsidR="00615D42" w:rsidRPr="006B4922" w14:paraId="09CF669E" w14:textId="77777777" w:rsidTr="0676A3B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29" w:type="dxa"/>
          </w:tcPr>
          <w:p w14:paraId="5D61D0EE" w14:textId="77777777" w:rsidR="00615D42" w:rsidRPr="006B4922" w:rsidRDefault="00615D42" w:rsidP="00615D42">
            <w:pPr>
              <w:rPr>
                <w:rFonts w:ascii="Arial" w:hAnsi="Arial" w:cs="Arial"/>
                <w:sz w:val="24"/>
                <w:szCs w:val="24"/>
              </w:rPr>
            </w:pPr>
            <w:r w:rsidRPr="006B4922">
              <w:rPr>
                <w:rFonts w:ascii="Arial" w:hAnsi="Arial" w:cs="Arial"/>
                <w:sz w:val="24"/>
                <w:szCs w:val="24"/>
              </w:rPr>
              <w:t>Misconduct</w:t>
            </w:r>
          </w:p>
        </w:tc>
        <w:tc>
          <w:tcPr>
            <w:tcW w:w="5129" w:type="dxa"/>
          </w:tcPr>
          <w:p w14:paraId="0C9916DA" w14:textId="77777777" w:rsidR="00615D42" w:rsidRPr="006B4922" w:rsidRDefault="00615D42" w:rsidP="00615D42">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B4922">
              <w:rPr>
                <w:rFonts w:ascii="Arial" w:hAnsi="Arial" w:cs="Arial"/>
                <w:sz w:val="24"/>
                <w:szCs w:val="24"/>
              </w:rPr>
              <w:t>Misconduct is behaviour that is unethical or illegal, or that breaches your organisation’s code of conduct.</w:t>
            </w:r>
          </w:p>
        </w:tc>
        <w:tc>
          <w:tcPr>
            <w:tcW w:w="5130" w:type="dxa"/>
          </w:tcPr>
          <w:p w14:paraId="680E5B3F" w14:textId="66DE851A" w:rsidR="006C42A0" w:rsidRPr="00C75B66" w:rsidRDefault="00B81655" w:rsidP="00C75B66">
            <w:pPr>
              <w:pStyle w:val="ListParagraph"/>
              <w:numPr>
                <w:ilvl w:val="0"/>
                <w:numId w:val="16"/>
              </w:num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hyperlink r:id="rId50" w:history="1">
              <w:r w:rsidR="006C42A0" w:rsidRPr="00C75B66">
                <w:rPr>
                  <w:rStyle w:val="Hyperlink"/>
                  <w:rFonts w:ascii="Arial" w:hAnsi="Arial" w:cs="Arial"/>
                  <w:sz w:val="24"/>
                  <w:szCs w:val="24"/>
                </w:rPr>
                <w:t>Public Service Commission’s Behaving Ethically Guide</w:t>
              </w:r>
            </w:hyperlink>
          </w:p>
        </w:tc>
      </w:tr>
      <w:tr w:rsidR="00564D20" w:rsidRPr="006B4922" w14:paraId="43AB6B28" w14:textId="77777777" w:rsidTr="0676A3B7">
        <w:trPr>
          <w:cantSplit/>
        </w:trPr>
        <w:tc>
          <w:tcPr>
            <w:cnfStyle w:val="001000000000" w:firstRow="0" w:lastRow="0" w:firstColumn="1" w:lastColumn="0" w:oddVBand="0" w:evenVBand="0" w:oddHBand="0" w:evenHBand="0" w:firstRowFirstColumn="0" w:firstRowLastColumn="0" w:lastRowFirstColumn="0" w:lastRowLastColumn="0"/>
            <w:tcW w:w="5129" w:type="dxa"/>
          </w:tcPr>
          <w:p w14:paraId="65F07DFB" w14:textId="2838152F" w:rsidR="00564D20" w:rsidRPr="006B4922" w:rsidRDefault="00564D20" w:rsidP="00615D42">
            <w:pPr>
              <w:rPr>
                <w:rFonts w:ascii="Arial" w:hAnsi="Arial" w:cs="Arial"/>
                <w:sz w:val="24"/>
                <w:szCs w:val="24"/>
              </w:rPr>
            </w:pPr>
            <w:r w:rsidRPr="006B4922">
              <w:rPr>
                <w:rFonts w:ascii="Arial" w:hAnsi="Arial" w:cs="Arial"/>
                <w:sz w:val="24"/>
                <w:szCs w:val="24"/>
              </w:rPr>
              <w:t>Bullying</w:t>
            </w:r>
          </w:p>
        </w:tc>
        <w:tc>
          <w:tcPr>
            <w:tcW w:w="5129" w:type="dxa"/>
          </w:tcPr>
          <w:p w14:paraId="561DF381" w14:textId="0A917522" w:rsidR="00564D20" w:rsidRPr="006B4922" w:rsidRDefault="00564D20" w:rsidP="00615D42">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B4922">
              <w:rPr>
                <w:rFonts w:ascii="Arial" w:hAnsi="Arial" w:cs="Arial"/>
                <w:sz w:val="24"/>
                <w:szCs w:val="24"/>
              </w:rPr>
              <w:t>Workplace bullying is repeated unreasonable behaviour directed towards a worker or group of workers. Examples of bullying include shouting, spreading rumours and deliberately excluding someone from work activities.</w:t>
            </w:r>
          </w:p>
        </w:tc>
        <w:tc>
          <w:tcPr>
            <w:tcW w:w="5130" w:type="dxa"/>
            <w:vMerge w:val="restart"/>
          </w:tcPr>
          <w:p w14:paraId="64E1F45D" w14:textId="77777777" w:rsidR="00564D20" w:rsidRPr="00BD3F01" w:rsidRDefault="00B81655" w:rsidP="00615D42">
            <w:pPr>
              <w:pStyle w:val="ListParagraph"/>
              <w:numPr>
                <w:ilvl w:val="0"/>
                <w:numId w:val="6"/>
              </w:numPr>
              <w:cnfStyle w:val="000000000000" w:firstRow="0" w:lastRow="0" w:firstColumn="0" w:lastColumn="0" w:oddVBand="0" w:evenVBand="0" w:oddHBand="0" w:evenHBand="0" w:firstRowFirstColumn="0" w:firstRowLastColumn="0" w:lastRowFirstColumn="0" w:lastRowLastColumn="0"/>
              <w:rPr>
                <w:rStyle w:val="Hyperlink"/>
                <w:rFonts w:ascii="Arial" w:hAnsi="Arial" w:cs="Arial"/>
                <w:sz w:val="24"/>
                <w:szCs w:val="24"/>
              </w:rPr>
            </w:pPr>
            <w:hyperlink r:id="rId51" w:history="1">
              <w:r w:rsidR="00564D20" w:rsidRPr="00BD3F01">
                <w:rPr>
                  <w:rStyle w:val="Hyperlink"/>
                  <w:rFonts w:ascii="Arial" w:hAnsi="Arial" w:cs="Arial"/>
                  <w:sz w:val="24"/>
                  <w:szCs w:val="24"/>
                </w:rPr>
                <w:t>Public Service Commission’s guide to understanding and preventing bullying during COVID-19</w:t>
              </w:r>
            </w:hyperlink>
          </w:p>
          <w:p w14:paraId="1C602E5D" w14:textId="01A536A7" w:rsidR="00564D20" w:rsidRPr="00BD3F01" w:rsidRDefault="00B81655" w:rsidP="00615D42">
            <w:pPr>
              <w:pStyle w:val="ListParagraph"/>
              <w:numPr>
                <w:ilvl w:val="0"/>
                <w:numId w:val="6"/>
              </w:num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hyperlink r:id="rId52" w:history="1">
              <w:r w:rsidR="00564D20" w:rsidRPr="00564D20">
                <w:rPr>
                  <w:rStyle w:val="Hyperlink"/>
                  <w:rFonts w:ascii="Arial" w:hAnsi="Arial" w:cs="Arial"/>
                  <w:sz w:val="24"/>
                  <w:szCs w:val="24"/>
                </w:rPr>
                <w:t>SafeWork</w:t>
              </w:r>
              <w:r w:rsidR="002C69E6">
                <w:rPr>
                  <w:rStyle w:val="Hyperlink"/>
                  <w:rFonts w:ascii="Arial" w:hAnsi="Arial" w:cs="Arial"/>
                  <w:sz w:val="24"/>
                  <w:szCs w:val="24"/>
                </w:rPr>
                <w:t xml:space="preserve"> </w:t>
              </w:r>
              <w:r w:rsidR="002C69E6" w:rsidRPr="002C69E6">
                <w:rPr>
                  <w:rStyle w:val="Hyperlink"/>
                  <w:rFonts w:ascii="Arial" w:hAnsi="Arial" w:cs="Arial"/>
                  <w:sz w:val="24"/>
                  <w:szCs w:val="24"/>
                </w:rPr>
                <w:t>NSW</w:t>
              </w:r>
              <w:r w:rsidR="00564D20" w:rsidRPr="00564D20">
                <w:rPr>
                  <w:rStyle w:val="Hyperlink"/>
                  <w:rFonts w:ascii="Arial" w:hAnsi="Arial" w:cs="Arial"/>
                  <w:sz w:val="24"/>
                  <w:szCs w:val="24"/>
                </w:rPr>
                <w:t>'s workplace bullying response service standards</w:t>
              </w:r>
            </w:hyperlink>
          </w:p>
          <w:p w14:paraId="6ED9CE0A" w14:textId="77777777" w:rsidR="00564D20" w:rsidRPr="00BD3F01" w:rsidRDefault="00B81655" w:rsidP="00615D42">
            <w:pPr>
              <w:pStyle w:val="ListParagraph"/>
              <w:numPr>
                <w:ilvl w:val="0"/>
                <w:numId w:val="6"/>
              </w:num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hyperlink r:id="rId53" w:history="1">
              <w:r w:rsidR="00564D20" w:rsidRPr="00BD3F01">
                <w:rPr>
                  <w:rStyle w:val="Hyperlink"/>
                  <w:rFonts w:ascii="Arial" w:hAnsi="Arial" w:cs="Arial"/>
                  <w:sz w:val="24"/>
                  <w:szCs w:val="24"/>
                </w:rPr>
                <w:t>Australian Human Rights Commission's Violence, Harassment and Bullying Fact Sheet</w:t>
              </w:r>
            </w:hyperlink>
          </w:p>
          <w:p w14:paraId="1D8C2E1E" w14:textId="2AAA8270" w:rsidR="00564D20" w:rsidRPr="00BD3F01" w:rsidRDefault="00B81655" w:rsidP="00615D42">
            <w:pPr>
              <w:pStyle w:val="ListParagraph"/>
              <w:numPr>
                <w:ilvl w:val="0"/>
                <w:numId w:val="6"/>
              </w:num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hyperlink r:id="rId54" w:history="1">
              <w:r w:rsidR="00564D20" w:rsidRPr="00BD3F01">
                <w:rPr>
                  <w:rStyle w:val="Hyperlink"/>
                  <w:rFonts w:ascii="Arial" w:hAnsi="Arial" w:cs="Arial"/>
                  <w:sz w:val="24"/>
                  <w:szCs w:val="24"/>
                </w:rPr>
                <w:t xml:space="preserve">Australian Human Rights Commission's </w:t>
              </w:r>
              <w:r w:rsidR="00564D20">
                <w:rPr>
                  <w:rStyle w:val="Hyperlink"/>
                  <w:rFonts w:ascii="Arial" w:hAnsi="Arial" w:cs="Arial"/>
                  <w:sz w:val="24"/>
                  <w:szCs w:val="24"/>
                </w:rPr>
                <w:t>e</w:t>
              </w:r>
              <w:r w:rsidR="00564D20" w:rsidRPr="00BD3F01">
                <w:rPr>
                  <w:rStyle w:val="Hyperlink"/>
                  <w:rFonts w:ascii="Arial" w:hAnsi="Arial" w:cs="Arial"/>
                  <w:sz w:val="24"/>
                  <w:szCs w:val="24"/>
                </w:rPr>
                <w:t>nding workplace sexual harassment guide</w:t>
              </w:r>
            </w:hyperlink>
          </w:p>
          <w:p w14:paraId="25D1EA19" w14:textId="77777777" w:rsidR="00564D20" w:rsidRPr="00BD3F01" w:rsidRDefault="00B81655" w:rsidP="00615D42">
            <w:pPr>
              <w:pStyle w:val="ListParagraph"/>
              <w:numPr>
                <w:ilvl w:val="0"/>
                <w:numId w:val="6"/>
              </w:num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hyperlink r:id="rId55" w:history="1">
              <w:r w:rsidR="00564D20" w:rsidRPr="00BD3F01">
                <w:rPr>
                  <w:rStyle w:val="Hyperlink"/>
                  <w:rFonts w:ascii="Arial" w:hAnsi="Arial" w:cs="Arial"/>
                  <w:sz w:val="24"/>
                  <w:szCs w:val="24"/>
                </w:rPr>
                <w:t>Australian Human Rights Commission's Sexual Discrimination Know Your Rights Guide</w:t>
              </w:r>
            </w:hyperlink>
          </w:p>
          <w:p w14:paraId="282663BC" w14:textId="77777777" w:rsidR="00564D20" w:rsidRPr="00BD3F01" w:rsidRDefault="00B81655" w:rsidP="00615D42">
            <w:pPr>
              <w:pStyle w:val="ListParagraph"/>
              <w:numPr>
                <w:ilvl w:val="0"/>
                <w:numId w:val="6"/>
              </w:num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hyperlink r:id="rId56" w:history="1">
              <w:r w:rsidR="00564D20" w:rsidRPr="00BD3F01">
                <w:rPr>
                  <w:rStyle w:val="Hyperlink"/>
                  <w:rFonts w:ascii="Arial" w:hAnsi="Arial" w:cs="Arial"/>
                  <w:sz w:val="24"/>
                  <w:szCs w:val="24"/>
                </w:rPr>
                <w:t>Australian Human Rights Commission's Race Discrimination Guides</w:t>
              </w:r>
            </w:hyperlink>
          </w:p>
          <w:p w14:paraId="49A50A10" w14:textId="77777777" w:rsidR="00564D20" w:rsidRPr="00BD3F01" w:rsidRDefault="00B81655" w:rsidP="00615D42">
            <w:pPr>
              <w:pStyle w:val="ListParagraph"/>
              <w:numPr>
                <w:ilvl w:val="0"/>
                <w:numId w:val="6"/>
              </w:num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hyperlink r:id="rId57" w:history="1">
              <w:r w:rsidR="00564D20" w:rsidRPr="00BD3F01">
                <w:rPr>
                  <w:rStyle w:val="Hyperlink"/>
                  <w:rFonts w:ascii="Arial" w:hAnsi="Arial" w:cs="Arial"/>
                  <w:sz w:val="24"/>
                  <w:szCs w:val="24"/>
                </w:rPr>
                <w:t>Fair Work Ombudsman's Workplace discrimination fact sheet</w:t>
              </w:r>
            </w:hyperlink>
          </w:p>
          <w:p w14:paraId="5B7FD4D6" w14:textId="5B898E87" w:rsidR="00564D20" w:rsidRPr="00BD3F01" w:rsidRDefault="00B81655" w:rsidP="00615D42">
            <w:pPr>
              <w:pStyle w:val="ListParagraph"/>
              <w:numPr>
                <w:ilvl w:val="0"/>
                <w:numId w:val="6"/>
              </w:num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hyperlink r:id="rId58" w:history="1">
              <w:r w:rsidR="00564D20" w:rsidRPr="00564D20">
                <w:rPr>
                  <w:rStyle w:val="Hyperlink"/>
                  <w:rFonts w:ascii="Arial" w:hAnsi="Arial" w:cs="Arial"/>
                  <w:sz w:val="24"/>
                  <w:szCs w:val="24"/>
                </w:rPr>
                <w:t>Safe</w:t>
              </w:r>
              <w:r w:rsidR="00564D20" w:rsidRPr="00BD3F01">
                <w:rPr>
                  <w:rStyle w:val="Hyperlink"/>
                  <w:rFonts w:ascii="Arial" w:hAnsi="Arial" w:cs="Arial"/>
                  <w:sz w:val="24"/>
                  <w:szCs w:val="24"/>
                </w:rPr>
                <w:t>Work</w:t>
              </w:r>
              <w:r w:rsidR="002C69E6">
                <w:rPr>
                  <w:rStyle w:val="Hyperlink"/>
                  <w:rFonts w:ascii="Arial" w:hAnsi="Arial" w:cs="Arial"/>
                  <w:sz w:val="24"/>
                  <w:szCs w:val="24"/>
                </w:rPr>
                <w:t xml:space="preserve"> NSW</w:t>
              </w:r>
              <w:r w:rsidR="00564D20" w:rsidRPr="00BD3F01">
                <w:rPr>
                  <w:rStyle w:val="Hyperlink"/>
                  <w:rFonts w:ascii="Arial" w:hAnsi="Arial" w:cs="Arial"/>
                  <w:sz w:val="24"/>
                  <w:szCs w:val="24"/>
                </w:rPr>
                <w:t>'s Violence in the workplace guide</w:t>
              </w:r>
            </w:hyperlink>
          </w:p>
          <w:p w14:paraId="5613763A" w14:textId="472DBBBE" w:rsidR="00564D20" w:rsidRPr="00BD3F01" w:rsidRDefault="00564D20" w:rsidP="00564D20">
            <w:pPr>
              <w:pStyle w:val="ListParagraph"/>
              <w:ind w:left="360"/>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r>
      <w:tr w:rsidR="00564D20" w:rsidRPr="006B4922" w14:paraId="644E00F8" w14:textId="77777777" w:rsidTr="0676A3B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29" w:type="dxa"/>
          </w:tcPr>
          <w:p w14:paraId="5B22CF5A" w14:textId="77777777" w:rsidR="00564D20" w:rsidRPr="006B4922" w:rsidRDefault="00564D20" w:rsidP="00615D42">
            <w:pPr>
              <w:rPr>
                <w:rFonts w:ascii="Arial" w:hAnsi="Arial" w:cs="Arial"/>
                <w:sz w:val="24"/>
                <w:szCs w:val="24"/>
              </w:rPr>
            </w:pPr>
            <w:r w:rsidRPr="006B4922">
              <w:rPr>
                <w:rFonts w:ascii="Arial" w:hAnsi="Arial" w:cs="Arial"/>
                <w:sz w:val="24"/>
                <w:szCs w:val="24"/>
              </w:rPr>
              <w:t>Sexual harassment</w:t>
            </w:r>
          </w:p>
        </w:tc>
        <w:tc>
          <w:tcPr>
            <w:tcW w:w="5129" w:type="dxa"/>
          </w:tcPr>
          <w:p w14:paraId="6179A495" w14:textId="77777777" w:rsidR="00564D20" w:rsidRPr="006B4922" w:rsidRDefault="00564D20" w:rsidP="00615D42">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B4922">
              <w:rPr>
                <w:rFonts w:ascii="Arial" w:hAnsi="Arial" w:cs="Arial"/>
                <w:sz w:val="24"/>
                <w:szCs w:val="24"/>
              </w:rPr>
              <w:t>Sexual harassment is unwelcome behaviour of a sexual nature that may make a person feel offended, humiliated, or intimidated.</w:t>
            </w:r>
          </w:p>
        </w:tc>
        <w:tc>
          <w:tcPr>
            <w:tcW w:w="5130" w:type="dxa"/>
            <w:vMerge/>
          </w:tcPr>
          <w:p w14:paraId="12ABCFC2" w14:textId="431D4C6C" w:rsidR="00564D20" w:rsidRPr="00BD3F01" w:rsidRDefault="00564D20" w:rsidP="00615D42">
            <w:pPr>
              <w:pStyle w:val="ListParagraph"/>
              <w:numPr>
                <w:ilvl w:val="0"/>
                <w:numId w:val="6"/>
              </w:num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r>
      <w:tr w:rsidR="00564D20" w:rsidRPr="006B4922" w14:paraId="6F1AA077" w14:textId="77777777" w:rsidTr="0676A3B7">
        <w:trPr>
          <w:cantSplit/>
        </w:trPr>
        <w:tc>
          <w:tcPr>
            <w:cnfStyle w:val="001000000000" w:firstRow="0" w:lastRow="0" w:firstColumn="1" w:lastColumn="0" w:oddVBand="0" w:evenVBand="0" w:oddHBand="0" w:evenHBand="0" w:firstRowFirstColumn="0" w:firstRowLastColumn="0" w:lastRowFirstColumn="0" w:lastRowLastColumn="0"/>
            <w:tcW w:w="5129" w:type="dxa"/>
          </w:tcPr>
          <w:p w14:paraId="518266C7" w14:textId="10F4061B" w:rsidR="00564D20" w:rsidRPr="006B4922" w:rsidRDefault="00564D20" w:rsidP="00615D42">
            <w:pPr>
              <w:rPr>
                <w:rFonts w:ascii="Arial" w:hAnsi="Arial" w:cs="Arial"/>
                <w:sz w:val="24"/>
                <w:szCs w:val="24"/>
              </w:rPr>
            </w:pPr>
            <w:r>
              <w:rPr>
                <w:rFonts w:ascii="Arial" w:hAnsi="Arial" w:cs="Arial"/>
                <w:sz w:val="24"/>
                <w:szCs w:val="24"/>
              </w:rPr>
              <w:t>Racism</w:t>
            </w:r>
          </w:p>
        </w:tc>
        <w:tc>
          <w:tcPr>
            <w:tcW w:w="5129" w:type="dxa"/>
          </w:tcPr>
          <w:p w14:paraId="12ADC899" w14:textId="3FB97D20" w:rsidR="00564D20" w:rsidRPr="006B4922" w:rsidRDefault="00564D20" w:rsidP="00615D42">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FB7522">
              <w:rPr>
                <w:rFonts w:ascii="Arial" w:hAnsi="Arial" w:cs="Arial"/>
                <w:sz w:val="24"/>
                <w:szCs w:val="24"/>
              </w:rPr>
              <w:t xml:space="preserve">Racism </w:t>
            </w:r>
            <w:r>
              <w:rPr>
                <w:rFonts w:ascii="Arial" w:hAnsi="Arial" w:cs="Arial"/>
                <w:sz w:val="24"/>
                <w:szCs w:val="24"/>
              </w:rPr>
              <w:t xml:space="preserve">is </w:t>
            </w:r>
            <w:r w:rsidRPr="00FB7522">
              <w:rPr>
                <w:rFonts w:ascii="Arial" w:hAnsi="Arial" w:cs="Arial"/>
                <w:sz w:val="24"/>
                <w:szCs w:val="24"/>
              </w:rPr>
              <w:t>prejudice, discrimination or hatred directed at someone because of their colour, ethnicity or national origin</w:t>
            </w:r>
            <w:r>
              <w:rPr>
                <w:rFonts w:ascii="Arial" w:hAnsi="Arial" w:cs="Arial"/>
                <w:sz w:val="24"/>
                <w:szCs w:val="24"/>
              </w:rPr>
              <w:t>.</w:t>
            </w:r>
          </w:p>
        </w:tc>
        <w:tc>
          <w:tcPr>
            <w:tcW w:w="5130" w:type="dxa"/>
            <w:vMerge/>
          </w:tcPr>
          <w:p w14:paraId="2FF54311" w14:textId="58E37B5A" w:rsidR="00564D20" w:rsidRPr="00BD3F01" w:rsidRDefault="00564D20" w:rsidP="00615D42">
            <w:pPr>
              <w:pStyle w:val="ListParagraph"/>
              <w:numPr>
                <w:ilvl w:val="0"/>
                <w:numId w:val="6"/>
              </w:num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r>
      <w:tr w:rsidR="00564D20" w:rsidRPr="006B4922" w14:paraId="041321BA" w14:textId="77777777" w:rsidTr="0676A3B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29" w:type="dxa"/>
          </w:tcPr>
          <w:p w14:paraId="40636C8D" w14:textId="1D943F74" w:rsidR="00564D20" w:rsidRDefault="00564D20" w:rsidP="00615D42">
            <w:pPr>
              <w:rPr>
                <w:rFonts w:ascii="Arial" w:hAnsi="Arial" w:cs="Arial"/>
                <w:sz w:val="24"/>
                <w:szCs w:val="24"/>
              </w:rPr>
            </w:pPr>
            <w:r>
              <w:rPr>
                <w:rFonts w:ascii="Arial" w:hAnsi="Arial" w:cs="Arial"/>
                <w:sz w:val="24"/>
                <w:szCs w:val="24"/>
              </w:rPr>
              <w:t>Discrimination</w:t>
            </w:r>
          </w:p>
        </w:tc>
        <w:tc>
          <w:tcPr>
            <w:tcW w:w="5129" w:type="dxa"/>
          </w:tcPr>
          <w:p w14:paraId="41483E68" w14:textId="5D9105FF" w:rsidR="00564D20" w:rsidRPr="006B4922" w:rsidRDefault="00564D20" w:rsidP="00615D42">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CC0E29">
              <w:rPr>
                <w:rFonts w:ascii="Arial" w:hAnsi="Arial" w:cs="Arial"/>
                <w:sz w:val="24"/>
                <w:szCs w:val="24"/>
              </w:rPr>
              <w:t xml:space="preserve">Discrimination </w:t>
            </w:r>
            <w:r>
              <w:rPr>
                <w:rFonts w:ascii="Arial" w:hAnsi="Arial" w:cs="Arial"/>
                <w:sz w:val="24"/>
                <w:szCs w:val="24"/>
              </w:rPr>
              <w:t xml:space="preserve">refers to </w:t>
            </w:r>
            <w:r w:rsidRPr="00CC0E29">
              <w:rPr>
                <w:rFonts w:ascii="Arial" w:hAnsi="Arial" w:cs="Arial"/>
                <w:sz w:val="24"/>
                <w:szCs w:val="24"/>
              </w:rPr>
              <w:t>when a person, or a group of people, is treated less favourably than another person or group because of their background or certain personal characteristics.</w:t>
            </w:r>
          </w:p>
        </w:tc>
        <w:tc>
          <w:tcPr>
            <w:tcW w:w="5130" w:type="dxa"/>
            <w:vMerge/>
          </w:tcPr>
          <w:p w14:paraId="0B8EE5D0" w14:textId="5F554CA7" w:rsidR="00564D20" w:rsidRPr="00BD3F01" w:rsidRDefault="00564D20" w:rsidP="00615D42">
            <w:pPr>
              <w:pStyle w:val="ListParagraph"/>
              <w:numPr>
                <w:ilvl w:val="0"/>
                <w:numId w:val="6"/>
              </w:num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r>
      <w:tr w:rsidR="00564D20" w:rsidRPr="006B4922" w14:paraId="5467D926" w14:textId="77777777" w:rsidTr="00FB36DD">
        <w:trPr>
          <w:cantSplit/>
        </w:trPr>
        <w:tc>
          <w:tcPr>
            <w:cnfStyle w:val="001000000000" w:firstRow="0" w:lastRow="0" w:firstColumn="1" w:lastColumn="0" w:oddVBand="0" w:evenVBand="0" w:oddHBand="0" w:evenHBand="0" w:firstRowFirstColumn="0" w:firstRowLastColumn="0" w:lastRowFirstColumn="0" w:lastRowLastColumn="0"/>
            <w:tcW w:w="5129" w:type="dxa"/>
            <w:tcBorders>
              <w:bottom w:val="single" w:sz="4" w:space="0" w:color="BFBFBF" w:themeColor="background1" w:themeShade="BF"/>
            </w:tcBorders>
          </w:tcPr>
          <w:p w14:paraId="597DEB97" w14:textId="6608D63C" w:rsidR="00564D20" w:rsidRDefault="00564D20" w:rsidP="00615D42">
            <w:pPr>
              <w:rPr>
                <w:rFonts w:ascii="Arial" w:hAnsi="Arial" w:cs="Arial"/>
                <w:sz w:val="24"/>
                <w:szCs w:val="24"/>
              </w:rPr>
            </w:pPr>
            <w:r>
              <w:rPr>
                <w:rFonts w:ascii="Arial" w:hAnsi="Arial" w:cs="Arial"/>
                <w:sz w:val="24"/>
                <w:szCs w:val="24"/>
              </w:rPr>
              <w:lastRenderedPageBreak/>
              <w:t>Threats or physical harm</w:t>
            </w:r>
          </w:p>
        </w:tc>
        <w:tc>
          <w:tcPr>
            <w:tcW w:w="5129" w:type="dxa"/>
            <w:tcBorders>
              <w:bottom w:val="single" w:sz="4" w:space="0" w:color="BFBFBF" w:themeColor="background1" w:themeShade="BF"/>
            </w:tcBorders>
          </w:tcPr>
          <w:p w14:paraId="4EC3DCC4" w14:textId="4D5D8385" w:rsidR="00564D20" w:rsidRPr="00CC0E29" w:rsidRDefault="00564D20" w:rsidP="00615D42">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Pr>
                <w:rFonts w:ascii="Arial" w:hAnsi="Arial" w:cs="Arial"/>
                <w:sz w:val="24"/>
                <w:szCs w:val="24"/>
              </w:rPr>
              <w:t>Threats refers to intentional behaviours designed to make a person fear that they will be harmed or injured while physical harm refers to intentional attempts, using violence or physical force, to injure or harm another person.</w:t>
            </w:r>
          </w:p>
        </w:tc>
        <w:tc>
          <w:tcPr>
            <w:tcW w:w="5130" w:type="dxa"/>
            <w:vMerge/>
            <w:tcBorders>
              <w:bottom w:val="single" w:sz="4" w:space="0" w:color="BFBFBF" w:themeColor="background1" w:themeShade="BF"/>
            </w:tcBorders>
          </w:tcPr>
          <w:p w14:paraId="4AF92E08" w14:textId="675784BB" w:rsidR="00564D20" w:rsidRPr="00BD3F01" w:rsidRDefault="00564D20" w:rsidP="00615D42">
            <w:pPr>
              <w:pStyle w:val="ListParagraph"/>
              <w:numPr>
                <w:ilvl w:val="0"/>
                <w:numId w:val="6"/>
              </w:num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r>
      <w:tr w:rsidR="00615D42" w:rsidRPr="006B4922" w14:paraId="703A3F37" w14:textId="77777777" w:rsidTr="00FB36DD">
        <w:trPr>
          <w:cnfStyle w:val="000000100000" w:firstRow="0" w:lastRow="0" w:firstColumn="0" w:lastColumn="0" w:oddVBand="0" w:evenVBand="0" w:oddHBand="1" w:evenHBand="0" w:firstRowFirstColumn="0" w:firstRowLastColumn="0" w:lastRowFirstColumn="0" w:lastRowLastColumn="0"/>
          <w:cantSplit/>
          <w:trHeight w:val="442"/>
        </w:trPr>
        <w:tc>
          <w:tcPr>
            <w:cnfStyle w:val="001000000000" w:firstRow="0" w:lastRow="0" w:firstColumn="1" w:lastColumn="0" w:oddVBand="0" w:evenVBand="0" w:oddHBand="0" w:evenHBand="0" w:firstRowFirstColumn="0" w:firstRowLastColumn="0" w:lastRowFirstColumn="0" w:lastRowLastColumn="0"/>
            <w:tcW w:w="5129" w:type="dxa"/>
            <w:tcBorders>
              <w:right w:val="nil"/>
            </w:tcBorders>
            <w:shd w:val="clear" w:color="auto" w:fill="D7CCE5" w:themeFill="accent1" w:themeFillTint="33"/>
            <w:vAlign w:val="center"/>
          </w:tcPr>
          <w:p w14:paraId="5B6956C7" w14:textId="3FA0C192" w:rsidR="00615D42" w:rsidRPr="006B4922" w:rsidRDefault="00615D42" w:rsidP="00615D42">
            <w:pPr>
              <w:rPr>
                <w:rFonts w:ascii="Arial" w:hAnsi="Arial" w:cs="Arial"/>
                <w:sz w:val="24"/>
                <w:szCs w:val="24"/>
              </w:rPr>
            </w:pPr>
            <w:r>
              <w:rPr>
                <w:rFonts w:ascii="Arial" w:hAnsi="Arial" w:cs="Arial"/>
                <w:sz w:val="24"/>
                <w:szCs w:val="24"/>
              </w:rPr>
              <w:t>Outcomes</w:t>
            </w:r>
          </w:p>
        </w:tc>
        <w:tc>
          <w:tcPr>
            <w:tcW w:w="5129" w:type="dxa"/>
            <w:tcBorders>
              <w:left w:val="nil"/>
              <w:right w:val="nil"/>
            </w:tcBorders>
            <w:shd w:val="clear" w:color="auto" w:fill="D7CCE5" w:themeFill="accent1" w:themeFillTint="33"/>
          </w:tcPr>
          <w:p w14:paraId="7332E7BB" w14:textId="1A8AD387" w:rsidR="00615D42" w:rsidRPr="006B4922" w:rsidRDefault="00615D42" w:rsidP="00615D42">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c>
          <w:tcPr>
            <w:tcW w:w="5130" w:type="dxa"/>
            <w:tcBorders>
              <w:left w:val="nil"/>
            </w:tcBorders>
            <w:shd w:val="clear" w:color="auto" w:fill="D7CCE5" w:themeFill="accent1" w:themeFillTint="33"/>
          </w:tcPr>
          <w:p w14:paraId="02F0F02A" w14:textId="77777777" w:rsidR="00615D42" w:rsidRPr="006B4922" w:rsidRDefault="00615D42" w:rsidP="00615D42">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r>
      <w:tr w:rsidR="00041227" w:rsidRPr="006B4922" w14:paraId="33203F45" w14:textId="77777777" w:rsidTr="0676A3B7">
        <w:trPr>
          <w:cantSplit/>
        </w:trPr>
        <w:tc>
          <w:tcPr>
            <w:cnfStyle w:val="001000000000" w:firstRow="0" w:lastRow="0" w:firstColumn="1" w:lastColumn="0" w:oddVBand="0" w:evenVBand="0" w:oddHBand="0" w:evenHBand="0" w:firstRowFirstColumn="0" w:firstRowLastColumn="0" w:lastRowFirstColumn="0" w:lastRowLastColumn="0"/>
            <w:tcW w:w="5129" w:type="dxa"/>
          </w:tcPr>
          <w:p w14:paraId="7A6E074C" w14:textId="77777777" w:rsidR="00041227" w:rsidRPr="006B4922" w:rsidRDefault="00041227" w:rsidP="00615D42">
            <w:pPr>
              <w:rPr>
                <w:rFonts w:ascii="Arial" w:hAnsi="Arial" w:cs="Arial"/>
                <w:sz w:val="24"/>
                <w:szCs w:val="24"/>
              </w:rPr>
            </w:pPr>
            <w:r w:rsidRPr="006B4922">
              <w:rPr>
                <w:rFonts w:ascii="Arial" w:hAnsi="Arial" w:cs="Arial"/>
                <w:sz w:val="24"/>
                <w:szCs w:val="24"/>
              </w:rPr>
              <w:t>Employee engagement</w:t>
            </w:r>
          </w:p>
        </w:tc>
        <w:tc>
          <w:tcPr>
            <w:tcW w:w="5129" w:type="dxa"/>
          </w:tcPr>
          <w:p w14:paraId="6A1AE046" w14:textId="77777777" w:rsidR="00041227" w:rsidRPr="006B4922" w:rsidRDefault="00041227" w:rsidP="00615D42">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B4922">
              <w:rPr>
                <w:rFonts w:ascii="Arial" w:hAnsi="Arial" w:cs="Arial"/>
                <w:sz w:val="24"/>
                <w:szCs w:val="24"/>
              </w:rPr>
              <w:t>Employee engagement is about a person’s connection to their organisation. It is a global measure of employee experience. Many factors influence engagement: leadership, a positive and inclusive work culture, manager support, accountability, and flexible work to name a few.</w:t>
            </w:r>
          </w:p>
        </w:tc>
        <w:tc>
          <w:tcPr>
            <w:tcW w:w="5130" w:type="dxa"/>
            <w:vMerge w:val="restart"/>
          </w:tcPr>
          <w:p w14:paraId="5A98D477" w14:textId="55D86616" w:rsidR="00041227" w:rsidRPr="008D403D" w:rsidRDefault="00B81655" w:rsidP="00A16B34">
            <w:pPr>
              <w:pStyle w:val="ListParagraph"/>
              <w:numPr>
                <w:ilvl w:val="0"/>
                <w:numId w:val="6"/>
              </w:numPr>
              <w:cnfStyle w:val="000000000000" w:firstRow="0" w:lastRow="0" w:firstColumn="0" w:lastColumn="0" w:oddVBand="0" w:evenVBand="0" w:oddHBand="0" w:evenHBand="0" w:firstRowFirstColumn="0" w:firstRowLastColumn="0" w:lastRowFirstColumn="0" w:lastRowLastColumn="0"/>
              <w:rPr>
                <w:rStyle w:val="Hyperlink"/>
                <w:rFonts w:ascii="Arial" w:hAnsi="Arial" w:cs="Arial"/>
                <w:color w:val="auto"/>
                <w:sz w:val="24"/>
                <w:szCs w:val="24"/>
                <w:u w:val="none"/>
              </w:rPr>
            </w:pPr>
            <w:hyperlink r:id="rId59" w:anchor="employee-engagement-and-productivity" w:history="1">
              <w:r w:rsidR="00041227" w:rsidRPr="00DD5584">
                <w:rPr>
                  <w:rStyle w:val="Hyperlink"/>
                  <w:rFonts w:ascii="Arial" w:hAnsi="Arial" w:cs="Arial"/>
                  <w:sz w:val="24"/>
                  <w:szCs w:val="24"/>
                </w:rPr>
                <w:t>State of the Sector Report 2020 – section on employee engagement and productivity</w:t>
              </w:r>
            </w:hyperlink>
          </w:p>
          <w:p w14:paraId="241ACC67" w14:textId="08AD743C" w:rsidR="00041227" w:rsidRPr="004B048F" w:rsidRDefault="00041227" w:rsidP="004B048F">
            <w:pPr>
              <w:cnfStyle w:val="000000000000" w:firstRow="0" w:lastRow="0" w:firstColumn="0" w:lastColumn="0" w:oddVBand="0" w:evenVBand="0" w:oddHBand="0" w:evenHBand="0" w:firstRowFirstColumn="0" w:firstRowLastColumn="0" w:lastRowFirstColumn="0" w:lastRowLastColumn="0"/>
              <w:rPr>
                <w:rStyle w:val="Hyperlink"/>
                <w:rFonts w:ascii="Arial" w:hAnsi="Arial" w:cs="Arial"/>
                <w:color w:val="auto"/>
                <w:sz w:val="24"/>
                <w:szCs w:val="24"/>
                <w:u w:val="none"/>
              </w:rPr>
            </w:pPr>
          </w:p>
        </w:tc>
      </w:tr>
      <w:tr w:rsidR="00041227" w:rsidRPr="006B4922" w14:paraId="223973C2" w14:textId="77777777" w:rsidTr="0676A3B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29" w:type="dxa"/>
          </w:tcPr>
          <w:p w14:paraId="2D0546EC" w14:textId="0B0419F6" w:rsidR="00041227" w:rsidRPr="006B4922" w:rsidRDefault="00041227" w:rsidP="00615D42">
            <w:pPr>
              <w:rPr>
                <w:rFonts w:ascii="Arial" w:hAnsi="Arial" w:cs="Arial"/>
                <w:sz w:val="24"/>
                <w:szCs w:val="24"/>
              </w:rPr>
            </w:pPr>
            <w:r w:rsidRPr="006B4922">
              <w:rPr>
                <w:rFonts w:ascii="Arial" w:hAnsi="Arial" w:cs="Arial"/>
                <w:sz w:val="24"/>
                <w:szCs w:val="24"/>
              </w:rPr>
              <w:t>Intention to stay</w:t>
            </w:r>
          </w:p>
        </w:tc>
        <w:tc>
          <w:tcPr>
            <w:tcW w:w="5129" w:type="dxa"/>
          </w:tcPr>
          <w:p w14:paraId="3E7E983D" w14:textId="3764B6ED" w:rsidR="00041227" w:rsidRPr="006B4922" w:rsidRDefault="00041227" w:rsidP="00615D42">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B4922">
              <w:rPr>
                <w:rFonts w:ascii="Arial" w:hAnsi="Arial" w:cs="Arial"/>
                <w:sz w:val="24"/>
                <w:szCs w:val="24"/>
              </w:rPr>
              <w:t>Intention to stay refers to an employee’s desire and willingness to remain with their current organisation. Intention to stay can be influenced by many aspects of employee experience, including engagement.</w:t>
            </w:r>
          </w:p>
        </w:tc>
        <w:tc>
          <w:tcPr>
            <w:tcW w:w="5130" w:type="dxa"/>
            <w:vMerge/>
          </w:tcPr>
          <w:p w14:paraId="19A32119" w14:textId="47DF2497" w:rsidR="00041227" w:rsidRPr="00BD3F01" w:rsidRDefault="00041227" w:rsidP="00615D42">
            <w:pPr>
              <w:pStyle w:val="ListParagraph"/>
              <w:numPr>
                <w:ilvl w:val="0"/>
                <w:numId w:val="7"/>
              </w:num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p>
        </w:tc>
      </w:tr>
      <w:tr w:rsidR="00615D42" w:rsidRPr="006B4922" w14:paraId="41AA081C" w14:textId="77777777" w:rsidTr="0676A3B7">
        <w:trPr>
          <w:cantSplit/>
        </w:trPr>
        <w:tc>
          <w:tcPr>
            <w:cnfStyle w:val="001000000000" w:firstRow="0" w:lastRow="0" w:firstColumn="1" w:lastColumn="0" w:oddVBand="0" w:evenVBand="0" w:oddHBand="0" w:evenHBand="0" w:firstRowFirstColumn="0" w:firstRowLastColumn="0" w:lastRowFirstColumn="0" w:lastRowLastColumn="0"/>
            <w:tcW w:w="5129" w:type="dxa"/>
          </w:tcPr>
          <w:p w14:paraId="111A8B62" w14:textId="2DCA83A8" w:rsidR="00615D42" w:rsidRPr="006B4922" w:rsidRDefault="00615D42" w:rsidP="00615D42">
            <w:pPr>
              <w:rPr>
                <w:rFonts w:ascii="Arial" w:hAnsi="Arial" w:cs="Arial"/>
                <w:sz w:val="24"/>
                <w:szCs w:val="24"/>
              </w:rPr>
            </w:pPr>
            <w:r w:rsidRPr="006B4922">
              <w:rPr>
                <w:rFonts w:ascii="Arial" w:hAnsi="Arial" w:cs="Arial"/>
                <w:sz w:val="24"/>
                <w:szCs w:val="24"/>
              </w:rPr>
              <w:t>Job satisfaction</w:t>
            </w:r>
          </w:p>
        </w:tc>
        <w:tc>
          <w:tcPr>
            <w:tcW w:w="5129" w:type="dxa"/>
          </w:tcPr>
          <w:p w14:paraId="4261E107" w14:textId="4D298A8A" w:rsidR="00615D42" w:rsidRPr="006B4922" w:rsidRDefault="00615D42" w:rsidP="00615D42">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B4922">
              <w:rPr>
                <w:rFonts w:ascii="Arial" w:hAnsi="Arial" w:cs="Arial"/>
                <w:sz w:val="24"/>
                <w:szCs w:val="24"/>
              </w:rPr>
              <w:t>Like employee engagement, job satisfaction is a global measure of employee experience. While employee engagement operates at the organisational level, job satisfaction operates at the job or role level. Role clarity and support, autonomy and feedback are some factors that impact job satisfaction.</w:t>
            </w:r>
          </w:p>
        </w:tc>
        <w:tc>
          <w:tcPr>
            <w:tcW w:w="5130" w:type="dxa"/>
          </w:tcPr>
          <w:p w14:paraId="4002ACC0" w14:textId="5B4A5FA8" w:rsidR="00615D42" w:rsidRPr="006B4922" w:rsidRDefault="00B81655" w:rsidP="00615D42">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hyperlink r:id="rId60" w:history="1"/>
          </w:p>
        </w:tc>
      </w:tr>
      <w:tr w:rsidR="00615D42" w:rsidRPr="006B4922" w14:paraId="7A8AA5AE" w14:textId="77777777" w:rsidTr="0676A3B7">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5129" w:type="dxa"/>
          </w:tcPr>
          <w:p w14:paraId="45600432" w14:textId="77777777" w:rsidR="00615D42" w:rsidRPr="006B4922" w:rsidRDefault="00615D42" w:rsidP="00615D42">
            <w:pPr>
              <w:rPr>
                <w:rFonts w:ascii="Arial" w:hAnsi="Arial" w:cs="Arial"/>
                <w:sz w:val="24"/>
                <w:szCs w:val="24"/>
              </w:rPr>
            </w:pPr>
            <w:r w:rsidRPr="006B4922">
              <w:rPr>
                <w:rFonts w:ascii="Arial" w:hAnsi="Arial" w:cs="Arial"/>
                <w:sz w:val="24"/>
                <w:szCs w:val="24"/>
              </w:rPr>
              <w:lastRenderedPageBreak/>
              <w:t>Customer service</w:t>
            </w:r>
          </w:p>
        </w:tc>
        <w:tc>
          <w:tcPr>
            <w:tcW w:w="5129" w:type="dxa"/>
          </w:tcPr>
          <w:p w14:paraId="0F8DC856" w14:textId="4F448C74" w:rsidR="00615D42" w:rsidRPr="006B4922" w:rsidRDefault="00615D42" w:rsidP="00615D42">
            <w:p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r w:rsidRPr="006B4922">
              <w:rPr>
                <w:rFonts w:ascii="Arial" w:hAnsi="Arial" w:cs="Arial"/>
                <w:sz w:val="24"/>
                <w:szCs w:val="24"/>
              </w:rPr>
              <w:t xml:space="preserve">A customer </w:t>
            </w:r>
            <w:r>
              <w:rPr>
                <w:rFonts w:ascii="Arial" w:hAnsi="Arial" w:cs="Arial"/>
                <w:sz w:val="24"/>
                <w:szCs w:val="24"/>
              </w:rPr>
              <w:t>means the people who you or your organisation provide a service to</w:t>
            </w:r>
            <w:r w:rsidRPr="006B4922">
              <w:rPr>
                <w:rFonts w:ascii="Arial" w:hAnsi="Arial" w:cs="Arial"/>
                <w:sz w:val="24"/>
                <w:szCs w:val="24"/>
              </w:rPr>
              <w:t>. In the public sector, customers can be external or internal. Examples include students and their parents; patients and their families; the general community; and another NSW public sector organisation.</w:t>
            </w:r>
          </w:p>
        </w:tc>
        <w:tc>
          <w:tcPr>
            <w:tcW w:w="5130" w:type="dxa"/>
          </w:tcPr>
          <w:p w14:paraId="4D4B3A5F" w14:textId="7FACBF01" w:rsidR="00615D42" w:rsidRPr="006B4922" w:rsidRDefault="00B81655" w:rsidP="00615D42">
            <w:pPr>
              <w:pStyle w:val="xxmsonormal"/>
              <w:numPr>
                <w:ilvl w:val="0"/>
                <w:numId w:val="8"/>
              </w:num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hyperlink r:id="rId61" w:history="1">
              <w:r w:rsidR="009C6F56">
                <w:rPr>
                  <w:rStyle w:val="Hyperlink"/>
                  <w:rFonts w:ascii="Arial" w:hAnsi="Arial" w:cs="Arial"/>
                  <w:sz w:val="24"/>
                  <w:szCs w:val="24"/>
                </w:rPr>
                <w:t>Department of Customer Services' Customer Commitments, case studies and other useful resources</w:t>
              </w:r>
            </w:hyperlink>
          </w:p>
          <w:p w14:paraId="52C6C14F" w14:textId="77777777" w:rsidR="008820EF" w:rsidRPr="008820EF" w:rsidRDefault="00B81655" w:rsidP="00615D42">
            <w:pPr>
              <w:pStyle w:val="ListParagraph"/>
              <w:numPr>
                <w:ilvl w:val="0"/>
                <w:numId w:val="8"/>
              </w:numPr>
              <w:cnfStyle w:val="000000100000" w:firstRow="0" w:lastRow="0" w:firstColumn="0" w:lastColumn="0" w:oddVBand="0" w:evenVBand="0" w:oddHBand="1" w:evenHBand="0" w:firstRowFirstColumn="0" w:firstRowLastColumn="0" w:lastRowFirstColumn="0" w:lastRowLastColumn="0"/>
              <w:rPr>
                <w:rFonts w:ascii="Arial" w:hAnsi="Arial" w:cs="Arial"/>
                <w:sz w:val="24"/>
                <w:szCs w:val="24"/>
              </w:rPr>
            </w:pPr>
            <w:hyperlink r:id="rId62" w:anchor="customer-satisfaction" w:history="1">
              <w:r w:rsidR="008820EF" w:rsidRPr="00615D42">
                <w:rPr>
                  <w:rStyle w:val="Hyperlink"/>
                  <w:rFonts w:ascii="Arial" w:hAnsi="Arial" w:cs="Arial"/>
                  <w:sz w:val="24"/>
                  <w:szCs w:val="24"/>
                </w:rPr>
                <w:t>State of the NSW Public Sector Report</w:t>
              </w:r>
              <w:r w:rsidR="008820EF">
                <w:rPr>
                  <w:rStyle w:val="Hyperlink"/>
                  <w:rFonts w:ascii="Arial" w:hAnsi="Arial" w:cs="Arial"/>
                  <w:sz w:val="24"/>
                  <w:szCs w:val="24"/>
                </w:rPr>
                <w:t xml:space="preserve"> 2020 – section on customer satisfaction</w:t>
              </w:r>
            </w:hyperlink>
          </w:p>
          <w:p w14:paraId="5A0B3204" w14:textId="5432F761" w:rsidR="00615D42" w:rsidRPr="00615D42" w:rsidRDefault="00B81655" w:rsidP="008820EF">
            <w:pPr>
              <w:pStyle w:val="ListParagraph"/>
              <w:numPr>
                <w:ilvl w:val="0"/>
                <w:numId w:val="8"/>
              </w:numPr>
              <w:cnfStyle w:val="000000100000" w:firstRow="0" w:lastRow="0" w:firstColumn="0" w:lastColumn="0" w:oddVBand="0" w:evenVBand="0" w:oddHBand="1" w:evenHBand="0" w:firstRowFirstColumn="0" w:firstRowLastColumn="0" w:lastRowFirstColumn="0" w:lastRowLastColumn="0"/>
            </w:pPr>
            <w:hyperlink r:id="rId63" w:history="1">
              <w:r w:rsidR="008820EF" w:rsidRPr="008820EF">
                <w:rPr>
                  <w:rStyle w:val="Hyperlink"/>
                  <w:rFonts w:ascii="Arial" w:hAnsi="Arial" w:cs="Arial"/>
                  <w:sz w:val="24"/>
                  <w:szCs w:val="24"/>
                </w:rPr>
                <w:t xml:space="preserve">Public Service Commission’s </w:t>
              </w:r>
              <w:r w:rsidR="008820EF">
                <w:rPr>
                  <w:rStyle w:val="Hyperlink"/>
                  <w:rFonts w:ascii="Arial" w:hAnsi="Arial" w:cs="Arial"/>
                  <w:sz w:val="24"/>
                  <w:szCs w:val="24"/>
                </w:rPr>
                <w:t>T</w:t>
              </w:r>
              <w:r w:rsidR="00615D42" w:rsidRPr="00615D42">
                <w:rPr>
                  <w:rStyle w:val="Hyperlink"/>
                  <w:rFonts w:ascii="Arial" w:hAnsi="Arial" w:cs="Arial"/>
                  <w:sz w:val="24"/>
                  <w:szCs w:val="24"/>
                </w:rPr>
                <w:t>he Spark Podcast: People analytics: taking an evidence-based approach to all things customer, people and culture</w:t>
              </w:r>
            </w:hyperlink>
          </w:p>
        </w:tc>
      </w:tr>
      <w:tr w:rsidR="00615D42" w:rsidRPr="006B4922" w14:paraId="1C4D68CA" w14:textId="77777777" w:rsidTr="0676A3B7">
        <w:trPr>
          <w:cantSplit/>
        </w:trPr>
        <w:tc>
          <w:tcPr>
            <w:cnfStyle w:val="001000000000" w:firstRow="0" w:lastRow="0" w:firstColumn="1" w:lastColumn="0" w:oddVBand="0" w:evenVBand="0" w:oddHBand="0" w:evenHBand="0" w:firstRowFirstColumn="0" w:firstRowLastColumn="0" w:lastRowFirstColumn="0" w:lastRowLastColumn="0"/>
            <w:tcW w:w="5129" w:type="dxa"/>
          </w:tcPr>
          <w:p w14:paraId="15C01635" w14:textId="77777777" w:rsidR="00615D42" w:rsidRPr="006B4922" w:rsidRDefault="00615D42" w:rsidP="00615D42">
            <w:pPr>
              <w:rPr>
                <w:rFonts w:ascii="Arial" w:hAnsi="Arial" w:cs="Arial"/>
                <w:sz w:val="24"/>
                <w:szCs w:val="24"/>
              </w:rPr>
            </w:pPr>
            <w:r w:rsidRPr="006B4922">
              <w:rPr>
                <w:rFonts w:ascii="Arial" w:hAnsi="Arial" w:cs="Arial"/>
                <w:sz w:val="24"/>
                <w:szCs w:val="24"/>
              </w:rPr>
              <w:t>Wellbeing</w:t>
            </w:r>
          </w:p>
        </w:tc>
        <w:tc>
          <w:tcPr>
            <w:tcW w:w="5129" w:type="dxa"/>
          </w:tcPr>
          <w:p w14:paraId="0520B47E" w14:textId="77777777" w:rsidR="00615D42" w:rsidRPr="006B4922" w:rsidRDefault="00615D42" w:rsidP="00615D42">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6B4922">
              <w:rPr>
                <w:rFonts w:ascii="Arial" w:hAnsi="Arial" w:cs="Arial"/>
                <w:sz w:val="24"/>
                <w:szCs w:val="24"/>
              </w:rPr>
              <w:t>Wellbeing means feeling good, functioning well, and experiencing satisfaction and fulfilment in work and life.</w:t>
            </w:r>
          </w:p>
        </w:tc>
        <w:tc>
          <w:tcPr>
            <w:tcW w:w="5130" w:type="dxa"/>
          </w:tcPr>
          <w:p w14:paraId="06278AE5" w14:textId="77777777" w:rsidR="00615D42" w:rsidRDefault="00B81655" w:rsidP="00615D42">
            <w:pPr>
              <w:pStyle w:val="xxmsonormal"/>
              <w:numPr>
                <w:ilvl w:val="0"/>
                <w:numId w:val="8"/>
              </w:numPr>
              <w:cnfStyle w:val="000000000000" w:firstRow="0" w:lastRow="0" w:firstColumn="0" w:lastColumn="0" w:oddVBand="0" w:evenVBand="0" w:oddHBand="0" w:evenHBand="0" w:firstRowFirstColumn="0" w:firstRowLastColumn="0" w:lastRowFirstColumn="0" w:lastRowLastColumn="0"/>
              <w:rPr>
                <w:rStyle w:val="Hyperlink"/>
                <w:rFonts w:ascii="Arial" w:hAnsi="Arial" w:cs="Arial"/>
                <w:sz w:val="24"/>
                <w:szCs w:val="24"/>
              </w:rPr>
            </w:pPr>
            <w:hyperlink r:id="rId64" w:history="1">
              <w:r w:rsidR="00615D42" w:rsidRPr="006B4922">
                <w:rPr>
                  <w:rStyle w:val="Hyperlink"/>
                  <w:rFonts w:ascii="Arial" w:hAnsi="Arial" w:cs="Arial"/>
                  <w:sz w:val="24"/>
                  <w:szCs w:val="24"/>
                </w:rPr>
                <w:t>Public Service Commission’s tips for managing employee wellbeing during COVID-19</w:t>
              </w:r>
            </w:hyperlink>
          </w:p>
          <w:p w14:paraId="523AC3A0" w14:textId="340AE3BD" w:rsidR="00615D42" w:rsidRDefault="00B81655" w:rsidP="00615D42">
            <w:pPr>
              <w:pStyle w:val="xxmsonormal"/>
              <w:numPr>
                <w:ilvl w:val="0"/>
                <w:numId w:val="8"/>
              </w:num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hyperlink"/>
                <w:sz w:val="24"/>
                <w:szCs w:val="24"/>
                <w:u w:val="single"/>
              </w:rPr>
            </w:pPr>
            <w:hyperlink r:id="rId65" w:history="1">
              <w:r w:rsidR="00615D42" w:rsidRPr="00A751B9">
                <w:rPr>
                  <w:rStyle w:val="Hyperlink"/>
                  <w:rFonts w:ascii="Arial" w:hAnsi="Arial" w:cs="Arial"/>
                  <w:sz w:val="24"/>
                  <w:szCs w:val="24"/>
                </w:rPr>
                <w:t>Beyond Blue's Coronavirus Mental Wellbeing Resources</w:t>
              </w:r>
            </w:hyperlink>
          </w:p>
          <w:p w14:paraId="20CF9D6F" w14:textId="62CE9455" w:rsidR="00EA70C6" w:rsidRPr="005611E8" w:rsidRDefault="00B81655" w:rsidP="00615D42">
            <w:pPr>
              <w:pStyle w:val="xxmsonormal"/>
              <w:numPr>
                <w:ilvl w:val="0"/>
                <w:numId w:val="8"/>
              </w:numPr>
              <w:cnfStyle w:val="000000000000" w:firstRow="0" w:lastRow="0" w:firstColumn="0" w:lastColumn="0" w:oddVBand="0" w:evenVBand="0" w:oddHBand="0" w:evenHBand="0" w:firstRowFirstColumn="0" w:firstRowLastColumn="0" w:lastRowFirstColumn="0" w:lastRowLastColumn="0"/>
              <w:rPr>
                <w:rFonts w:ascii="Arial" w:hAnsi="Arial" w:cs="Arial"/>
                <w:color w:val="000000" w:themeColor="hyperlink"/>
                <w:sz w:val="24"/>
                <w:szCs w:val="24"/>
                <w:u w:val="single"/>
              </w:rPr>
            </w:pPr>
            <w:hyperlink r:id="rId66" w:anchor=":~:text=In%20partnership%20with%20the%20NSW,more%20supportive%2C%20and%20engaged%20workplace." w:history="1">
              <w:r w:rsidR="00EA70C6" w:rsidRPr="002D54C2">
                <w:rPr>
                  <w:rStyle w:val="Hyperlink"/>
                  <w:rFonts w:ascii="Arial" w:hAnsi="Arial" w:cs="Arial"/>
                  <w:sz w:val="24"/>
                  <w:szCs w:val="24"/>
                </w:rPr>
                <w:t xml:space="preserve">Black Dog Institute’s </w:t>
              </w:r>
              <w:r w:rsidR="005611E8" w:rsidRPr="002D54C2">
                <w:rPr>
                  <w:rStyle w:val="Hyperlink"/>
                  <w:rFonts w:ascii="Arial" w:hAnsi="Arial" w:cs="Arial"/>
                  <w:sz w:val="24"/>
                  <w:szCs w:val="24"/>
                </w:rPr>
                <w:t>training on mental health at work NSW</w:t>
              </w:r>
            </w:hyperlink>
          </w:p>
          <w:p w14:paraId="52B8F2F4" w14:textId="745D99AD" w:rsidR="00615D42" w:rsidRPr="005611E8" w:rsidRDefault="00615D42" w:rsidP="005611E8">
            <w:pPr>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r>
    </w:tbl>
    <w:p w14:paraId="4F559898" w14:textId="685605E7" w:rsidR="000C4E0F" w:rsidRPr="006B4922" w:rsidRDefault="000C4E0F">
      <w:pPr>
        <w:rPr>
          <w:rFonts w:ascii="Arial" w:hAnsi="Arial" w:cs="Arial"/>
          <w:sz w:val="24"/>
          <w:szCs w:val="24"/>
        </w:rPr>
      </w:pPr>
    </w:p>
    <w:sectPr w:rsidR="000C4E0F" w:rsidRPr="006B4922" w:rsidSect="00B46245">
      <w:headerReference w:type="default" r:id="rId67"/>
      <w:pgSz w:w="16838" w:h="11906" w:orient="landscape"/>
      <w:pgMar w:top="144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E2FD85A" w14:textId="77777777" w:rsidR="00513AFA" w:rsidRDefault="00513AFA" w:rsidP="001D4FEB">
      <w:pPr>
        <w:spacing w:after="0" w:line="240" w:lineRule="auto"/>
      </w:pPr>
      <w:r>
        <w:separator/>
      </w:r>
    </w:p>
  </w:endnote>
  <w:endnote w:type="continuationSeparator" w:id="0">
    <w:p w14:paraId="05E4A478" w14:textId="77777777" w:rsidR="00513AFA" w:rsidRDefault="00513AFA" w:rsidP="001D4FEB">
      <w:pPr>
        <w:spacing w:after="0" w:line="240" w:lineRule="auto"/>
      </w:pPr>
      <w:r>
        <w:continuationSeparator/>
      </w:r>
    </w:p>
  </w:endnote>
  <w:endnote w:type="continuationNotice" w:id="1">
    <w:p w14:paraId="4CF5D924" w14:textId="77777777" w:rsidR="00513AFA" w:rsidRDefault="00513AF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CE0234" w14:textId="77777777" w:rsidR="00513AFA" w:rsidRDefault="00513AFA" w:rsidP="001D4FEB">
      <w:pPr>
        <w:spacing w:after="0" w:line="240" w:lineRule="auto"/>
      </w:pPr>
      <w:r>
        <w:separator/>
      </w:r>
    </w:p>
  </w:footnote>
  <w:footnote w:type="continuationSeparator" w:id="0">
    <w:p w14:paraId="43CF1FDC" w14:textId="77777777" w:rsidR="00513AFA" w:rsidRDefault="00513AFA" w:rsidP="001D4FEB">
      <w:pPr>
        <w:spacing w:after="0" w:line="240" w:lineRule="auto"/>
      </w:pPr>
      <w:r>
        <w:continuationSeparator/>
      </w:r>
    </w:p>
  </w:footnote>
  <w:footnote w:type="continuationNotice" w:id="1">
    <w:p w14:paraId="11F53BE4" w14:textId="77777777" w:rsidR="00513AFA" w:rsidRDefault="00513AF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F327B6" w14:textId="7A4333FA" w:rsidR="005B6687" w:rsidRPr="007D6E17" w:rsidRDefault="005B6687" w:rsidP="007D6E17">
    <w:pPr>
      <w:pStyle w:val="Header"/>
      <w:rPr>
        <w:rFonts w:ascii="Arial" w:hAnsi="Arial" w:cs="Arial"/>
        <w:b/>
        <w:bCs/>
        <w:sz w:val="28"/>
        <w:szCs w:val="28"/>
      </w:rPr>
    </w:pPr>
    <w:r w:rsidRPr="007D6E17">
      <w:rPr>
        <w:rFonts w:ascii="Arial" w:hAnsi="Arial" w:cs="Arial"/>
        <w:b/>
        <w:bCs/>
        <w:noProof/>
        <w:sz w:val="28"/>
        <w:szCs w:val="28"/>
      </w:rPr>
      <w:drawing>
        <wp:anchor distT="0" distB="0" distL="114300" distR="114300" simplePos="0" relativeHeight="251658240" behindDoc="0" locked="0" layoutInCell="1" allowOverlap="1" wp14:anchorId="2C633A32" wp14:editId="60F007AA">
          <wp:simplePos x="0" y="0"/>
          <wp:positionH relativeFrom="column">
            <wp:posOffset>8444865</wp:posOffset>
          </wp:positionH>
          <wp:positionV relativeFrom="paragraph">
            <wp:posOffset>-347345</wp:posOffset>
          </wp:positionV>
          <wp:extent cx="1306240" cy="755097"/>
          <wp:effectExtent l="0" t="0" r="8255" b="698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6240" cy="755097"/>
                  </a:xfrm>
                  <a:prstGeom prst="rect">
                    <a:avLst/>
                  </a:prstGeom>
                  <a:noFill/>
                  <a:ln>
                    <a:noFill/>
                  </a:ln>
                </pic:spPr>
              </pic:pic>
            </a:graphicData>
          </a:graphic>
        </wp:anchor>
      </w:drawing>
    </w:r>
    <w:r w:rsidR="007D6E17" w:rsidRPr="007D6E17">
      <w:rPr>
        <w:rFonts w:ascii="Arial" w:hAnsi="Arial" w:cs="Arial"/>
        <w:b/>
        <w:bCs/>
        <w:sz w:val="28"/>
        <w:szCs w:val="28"/>
      </w:rPr>
      <w:t>Topic definitions and resources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BE7C3C"/>
    <w:multiLevelType w:val="hybridMultilevel"/>
    <w:tmpl w:val="2D12824A"/>
    <w:lvl w:ilvl="0" w:tplc="2586F8D8">
      <w:numFmt w:val="bullet"/>
      <w:lvlText w:val="-"/>
      <w:lvlJc w:val="left"/>
      <w:pPr>
        <w:ind w:left="720" w:hanging="360"/>
      </w:pPr>
      <w:rPr>
        <w:rFonts w:ascii="Calibri" w:eastAsiaTheme="minorHAnsi" w:hAnsi="Calibri" w:cs="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0D86494"/>
    <w:multiLevelType w:val="hybridMultilevel"/>
    <w:tmpl w:val="78C6D7D6"/>
    <w:lvl w:ilvl="0" w:tplc="0C090001">
      <w:start w:val="1"/>
      <w:numFmt w:val="bullet"/>
      <w:lvlText w:val=""/>
      <w:lvlJc w:val="left"/>
      <w:pPr>
        <w:ind w:left="0" w:hanging="360"/>
      </w:pPr>
      <w:rPr>
        <w:rFonts w:ascii="Symbol" w:hAnsi="Symbol" w:hint="default"/>
      </w:rPr>
    </w:lvl>
    <w:lvl w:ilvl="1" w:tplc="0C090003" w:tentative="1">
      <w:start w:val="1"/>
      <w:numFmt w:val="bullet"/>
      <w:lvlText w:val="o"/>
      <w:lvlJc w:val="left"/>
      <w:pPr>
        <w:ind w:left="720" w:hanging="360"/>
      </w:pPr>
      <w:rPr>
        <w:rFonts w:ascii="Courier New" w:hAnsi="Courier New" w:cs="Courier New" w:hint="default"/>
      </w:rPr>
    </w:lvl>
    <w:lvl w:ilvl="2" w:tplc="0C090005" w:tentative="1">
      <w:start w:val="1"/>
      <w:numFmt w:val="bullet"/>
      <w:lvlText w:val=""/>
      <w:lvlJc w:val="left"/>
      <w:pPr>
        <w:ind w:left="1440" w:hanging="360"/>
      </w:pPr>
      <w:rPr>
        <w:rFonts w:ascii="Wingdings" w:hAnsi="Wingdings" w:hint="default"/>
      </w:rPr>
    </w:lvl>
    <w:lvl w:ilvl="3" w:tplc="0C090001" w:tentative="1">
      <w:start w:val="1"/>
      <w:numFmt w:val="bullet"/>
      <w:lvlText w:val=""/>
      <w:lvlJc w:val="left"/>
      <w:pPr>
        <w:ind w:left="2160" w:hanging="360"/>
      </w:pPr>
      <w:rPr>
        <w:rFonts w:ascii="Symbol" w:hAnsi="Symbol" w:hint="default"/>
      </w:rPr>
    </w:lvl>
    <w:lvl w:ilvl="4" w:tplc="0C090003" w:tentative="1">
      <w:start w:val="1"/>
      <w:numFmt w:val="bullet"/>
      <w:lvlText w:val="o"/>
      <w:lvlJc w:val="left"/>
      <w:pPr>
        <w:ind w:left="2880" w:hanging="360"/>
      </w:pPr>
      <w:rPr>
        <w:rFonts w:ascii="Courier New" w:hAnsi="Courier New" w:cs="Courier New" w:hint="default"/>
      </w:rPr>
    </w:lvl>
    <w:lvl w:ilvl="5" w:tplc="0C090005" w:tentative="1">
      <w:start w:val="1"/>
      <w:numFmt w:val="bullet"/>
      <w:lvlText w:val=""/>
      <w:lvlJc w:val="left"/>
      <w:pPr>
        <w:ind w:left="3600" w:hanging="360"/>
      </w:pPr>
      <w:rPr>
        <w:rFonts w:ascii="Wingdings" w:hAnsi="Wingdings" w:hint="default"/>
      </w:rPr>
    </w:lvl>
    <w:lvl w:ilvl="6" w:tplc="0C090001" w:tentative="1">
      <w:start w:val="1"/>
      <w:numFmt w:val="bullet"/>
      <w:lvlText w:val=""/>
      <w:lvlJc w:val="left"/>
      <w:pPr>
        <w:ind w:left="4320" w:hanging="360"/>
      </w:pPr>
      <w:rPr>
        <w:rFonts w:ascii="Symbol" w:hAnsi="Symbol" w:hint="default"/>
      </w:rPr>
    </w:lvl>
    <w:lvl w:ilvl="7" w:tplc="0C090003" w:tentative="1">
      <w:start w:val="1"/>
      <w:numFmt w:val="bullet"/>
      <w:lvlText w:val="o"/>
      <w:lvlJc w:val="left"/>
      <w:pPr>
        <w:ind w:left="5040" w:hanging="360"/>
      </w:pPr>
      <w:rPr>
        <w:rFonts w:ascii="Courier New" w:hAnsi="Courier New" w:cs="Courier New" w:hint="default"/>
      </w:rPr>
    </w:lvl>
    <w:lvl w:ilvl="8" w:tplc="0C090005" w:tentative="1">
      <w:start w:val="1"/>
      <w:numFmt w:val="bullet"/>
      <w:lvlText w:val=""/>
      <w:lvlJc w:val="left"/>
      <w:pPr>
        <w:ind w:left="5760" w:hanging="360"/>
      </w:pPr>
      <w:rPr>
        <w:rFonts w:ascii="Wingdings" w:hAnsi="Wingdings" w:hint="default"/>
      </w:rPr>
    </w:lvl>
  </w:abstractNum>
  <w:abstractNum w:abstractNumId="2" w15:restartNumberingAfterBreak="0">
    <w:nsid w:val="15C31664"/>
    <w:multiLevelType w:val="hybridMultilevel"/>
    <w:tmpl w:val="6C14C84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1A5E371D"/>
    <w:multiLevelType w:val="hybridMultilevel"/>
    <w:tmpl w:val="4A6C79A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1B25126D"/>
    <w:multiLevelType w:val="hybridMultilevel"/>
    <w:tmpl w:val="3544FC4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28DC38B5"/>
    <w:multiLevelType w:val="hybridMultilevel"/>
    <w:tmpl w:val="5832E1D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2C1738B9"/>
    <w:multiLevelType w:val="hybridMultilevel"/>
    <w:tmpl w:val="BFD288E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2D1C4153"/>
    <w:multiLevelType w:val="hybridMultilevel"/>
    <w:tmpl w:val="BBDEA28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43D7499C"/>
    <w:multiLevelType w:val="hybridMultilevel"/>
    <w:tmpl w:val="5A62DC9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47455D65"/>
    <w:multiLevelType w:val="hybridMultilevel"/>
    <w:tmpl w:val="45DECAA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51FB4BFF"/>
    <w:multiLevelType w:val="hybridMultilevel"/>
    <w:tmpl w:val="6834300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1" w15:restartNumberingAfterBreak="0">
    <w:nsid w:val="59380A1C"/>
    <w:multiLevelType w:val="hybridMultilevel"/>
    <w:tmpl w:val="03EE130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2" w15:restartNumberingAfterBreak="0">
    <w:nsid w:val="63C4191A"/>
    <w:multiLevelType w:val="hybridMultilevel"/>
    <w:tmpl w:val="6A2C71B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15:restartNumberingAfterBreak="0">
    <w:nsid w:val="66C97C14"/>
    <w:multiLevelType w:val="hybridMultilevel"/>
    <w:tmpl w:val="DBFAC12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67712E28"/>
    <w:multiLevelType w:val="hybridMultilevel"/>
    <w:tmpl w:val="C2C6A2E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68DE6BA9"/>
    <w:multiLevelType w:val="hybridMultilevel"/>
    <w:tmpl w:val="A0EE53E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719C2DBC"/>
    <w:multiLevelType w:val="hybridMultilevel"/>
    <w:tmpl w:val="763C535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
  </w:num>
  <w:num w:numId="2">
    <w:abstractNumId w:val="10"/>
  </w:num>
  <w:num w:numId="3">
    <w:abstractNumId w:val="6"/>
  </w:num>
  <w:num w:numId="4">
    <w:abstractNumId w:val="13"/>
  </w:num>
  <w:num w:numId="5">
    <w:abstractNumId w:val="4"/>
  </w:num>
  <w:num w:numId="6">
    <w:abstractNumId w:val="15"/>
  </w:num>
  <w:num w:numId="7">
    <w:abstractNumId w:val="8"/>
  </w:num>
  <w:num w:numId="8">
    <w:abstractNumId w:val="12"/>
  </w:num>
  <w:num w:numId="9">
    <w:abstractNumId w:val="7"/>
  </w:num>
  <w:num w:numId="10">
    <w:abstractNumId w:val="14"/>
  </w:num>
  <w:num w:numId="11">
    <w:abstractNumId w:val="16"/>
  </w:num>
  <w:num w:numId="12">
    <w:abstractNumId w:val="5"/>
  </w:num>
  <w:num w:numId="13">
    <w:abstractNumId w:val="0"/>
  </w:num>
  <w:num w:numId="14">
    <w:abstractNumId w:val="9"/>
  </w:num>
  <w:num w:numId="15">
    <w:abstractNumId w:val="2"/>
  </w:num>
  <w:num w:numId="16">
    <w:abstractNumId w:val="11"/>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oNotTrackFormatting/>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6245"/>
    <w:rsid w:val="00001FDA"/>
    <w:rsid w:val="00014ABB"/>
    <w:rsid w:val="0001616E"/>
    <w:rsid w:val="00032F29"/>
    <w:rsid w:val="00036A32"/>
    <w:rsid w:val="00037A9E"/>
    <w:rsid w:val="00040709"/>
    <w:rsid w:val="00041227"/>
    <w:rsid w:val="00086D2D"/>
    <w:rsid w:val="00092AD9"/>
    <w:rsid w:val="00095DC5"/>
    <w:rsid w:val="0009637C"/>
    <w:rsid w:val="000A3D7A"/>
    <w:rsid w:val="000A55DB"/>
    <w:rsid w:val="000A5A35"/>
    <w:rsid w:val="000C1B1A"/>
    <w:rsid w:val="000C4E0F"/>
    <w:rsid w:val="000C7C8D"/>
    <w:rsid w:val="000D42D5"/>
    <w:rsid w:val="000E5E96"/>
    <w:rsid w:val="00103E67"/>
    <w:rsid w:val="00112DAC"/>
    <w:rsid w:val="00117AFA"/>
    <w:rsid w:val="00130CC1"/>
    <w:rsid w:val="00140D4C"/>
    <w:rsid w:val="001444D1"/>
    <w:rsid w:val="00162119"/>
    <w:rsid w:val="00176A85"/>
    <w:rsid w:val="00195B41"/>
    <w:rsid w:val="001A22A9"/>
    <w:rsid w:val="001A32BF"/>
    <w:rsid w:val="001A36BB"/>
    <w:rsid w:val="001B730A"/>
    <w:rsid w:val="001C34CC"/>
    <w:rsid w:val="001D4FEB"/>
    <w:rsid w:val="001E438E"/>
    <w:rsid w:val="001F2451"/>
    <w:rsid w:val="001F6373"/>
    <w:rsid w:val="00215772"/>
    <w:rsid w:val="00222A9E"/>
    <w:rsid w:val="002408F5"/>
    <w:rsid w:val="00275B35"/>
    <w:rsid w:val="00283CB8"/>
    <w:rsid w:val="002856B8"/>
    <w:rsid w:val="0029015B"/>
    <w:rsid w:val="002965FE"/>
    <w:rsid w:val="002A712E"/>
    <w:rsid w:val="002B3FEF"/>
    <w:rsid w:val="002B7A41"/>
    <w:rsid w:val="002C2637"/>
    <w:rsid w:val="002C69E6"/>
    <w:rsid w:val="002C6E41"/>
    <w:rsid w:val="002C75E7"/>
    <w:rsid w:val="002D54C2"/>
    <w:rsid w:val="002E2CB2"/>
    <w:rsid w:val="002E3392"/>
    <w:rsid w:val="002E462E"/>
    <w:rsid w:val="002E4CFA"/>
    <w:rsid w:val="002E6718"/>
    <w:rsid w:val="002E730B"/>
    <w:rsid w:val="002F194B"/>
    <w:rsid w:val="00307C8E"/>
    <w:rsid w:val="0031275F"/>
    <w:rsid w:val="0033491E"/>
    <w:rsid w:val="00335C89"/>
    <w:rsid w:val="003972CE"/>
    <w:rsid w:val="003A330A"/>
    <w:rsid w:val="003A37FD"/>
    <w:rsid w:val="003B5BED"/>
    <w:rsid w:val="003C2673"/>
    <w:rsid w:val="003D2FA1"/>
    <w:rsid w:val="003E3EE3"/>
    <w:rsid w:val="003E5084"/>
    <w:rsid w:val="004115F3"/>
    <w:rsid w:val="00431D04"/>
    <w:rsid w:val="004324B4"/>
    <w:rsid w:val="00435F7C"/>
    <w:rsid w:val="00440F38"/>
    <w:rsid w:val="00444B17"/>
    <w:rsid w:val="0046400D"/>
    <w:rsid w:val="004801D2"/>
    <w:rsid w:val="00481D09"/>
    <w:rsid w:val="004B048F"/>
    <w:rsid w:val="004B21EF"/>
    <w:rsid w:val="004C49FF"/>
    <w:rsid w:val="004D2F13"/>
    <w:rsid w:val="00504504"/>
    <w:rsid w:val="00513AFA"/>
    <w:rsid w:val="00517687"/>
    <w:rsid w:val="0052C4C9"/>
    <w:rsid w:val="00541183"/>
    <w:rsid w:val="00542251"/>
    <w:rsid w:val="00545A0A"/>
    <w:rsid w:val="005476C1"/>
    <w:rsid w:val="005557D9"/>
    <w:rsid w:val="005562F4"/>
    <w:rsid w:val="005611E8"/>
    <w:rsid w:val="00564D20"/>
    <w:rsid w:val="0056679B"/>
    <w:rsid w:val="00574AB9"/>
    <w:rsid w:val="00591EF2"/>
    <w:rsid w:val="005A5FA7"/>
    <w:rsid w:val="005B1EBA"/>
    <w:rsid w:val="005B6687"/>
    <w:rsid w:val="005C0E54"/>
    <w:rsid w:val="005C443B"/>
    <w:rsid w:val="005E6D56"/>
    <w:rsid w:val="00601A7B"/>
    <w:rsid w:val="00606E03"/>
    <w:rsid w:val="00615D42"/>
    <w:rsid w:val="0061709E"/>
    <w:rsid w:val="0065551D"/>
    <w:rsid w:val="00694E02"/>
    <w:rsid w:val="006B3F1D"/>
    <w:rsid w:val="006B4241"/>
    <w:rsid w:val="006B4922"/>
    <w:rsid w:val="006C42A0"/>
    <w:rsid w:val="006C538E"/>
    <w:rsid w:val="006C6713"/>
    <w:rsid w:val="006C770E"/>
    <w:rsid w:val="006D65E5"/>
    <w:rsid w:val="006F28A3"/>
    <w:rsid w:val="007165D3"/>
    <w:rsid w:val="00717C5F"/>
    <w:rsid w:val="0073315F"/>
    <w:rsid w:val="00741B24"/>
    <w:rsid w:val="007521DE"/>
    <w:rsid w:val="00761F9C"/>
    <w:rsid w:val="00763EDF"/>
    <w:rsid w:val="00795839"/>
    <w:rsid w:val="007972D9"/>
    <w:rsid w:val="007B63A2"/>
    <w:rsid w:val="007C11C9"/>
    <w:rsid w:val="007C2F4B"/>
    <w:rsid w:val="007D5C9E"/>
    <w:rsid w:val="007D6E17"/>
    <w:rsid w:val="007E0679"/>
    <w:rsid w:val="007F6185"/>
    <w:rsid w:val="008008BA"/>
    <w:rsid w:val="00844CE8"/>
    <w:rsid w:val="00863DE6"/>
    <w:rsid w:val="00871635"/>
    <w:rsid w:val="00876AB5"/>
    <w:rsid w:val="008820EF"/>
    <w:rsid w:val="008A4BC3"/>
    <w:rsid w:val="008B1914"/>
    <w:rsid w:val="008B2410"/>
    <w:rsid w:val="008C6DBF"/>
    <w:rsid w:val="008D403D"/>
    <w:rsid w:val="008E3880"/>
    <w:rsid w:val="008F3F4C"/>
    <w:rsid w:val="00904E35"/>
    <w:rsid w:val="00912A01"/>
    <w:rsid w:val="009360D8"/>
    <w:rsid w:val="00941BAE"/>
    <w:rsid w:val="0096260F"/>
    <w:rsid w:val="009921CC"/>
    <w:rsid w:val="009947E0"/>
    <w:rsid w:val="009B0888"/>
    <w:rsid w:val="009C592B"/>
    <w:rsid w:val="009C6F56"/>
    <w:rsid w:val="009D24C3"/>
    <w:rsid w:val="009E0296"/>
    <w:rsid w:val="00A050D5"/>
    <w:rsid w:val="00A16B34"/>
    <w:rsid w:val="00A178B2"/>
    <w:rsid w:val="00A74027"/>
    <w:rsid w:val="00A751B9"/>
    <w:rsid w:val="00A80267"/>
    <w:rsid w:val="00AA7BC6"/>
    <w:rsid w:val="00AB584D"/>
    <w:rsid w:val="00AE75EB"/>
    <w:rsid w:val="00B24142"/>
    <w:rsid w:val="00B2561A"/>
    <w:rsid w:val="00B26D9E"/>
    <w:rsid w:val="00B46245"/>
    <w:rsid w:val="00B51054"/>
    <w:rsid w:val="00B533D1"/>
    <w:rsid w:val="00B71056"/>
    <w:rsid w:val="00B80006"/>
    <w:rsid w:val="00B81655"/>
    <w:rsid w:val="00B8523F"/>
    <w:rsid w:val="00BD3F01"/>
    <w:rsid w:val="00BE7707"/>
    <w:rsid w:val="00C0136D"/>
    <w:rsid w:val="00C049DF"/>
    <w:rsid w:val="00C11725"/>
    <w:rsid w:val="00C137C2"/>
    <w:rsid w:val="00C274F4"/>
    <w:rsid w:val="00C34589"/>
    <w:rsid w:val="00C424C2"/>
    <w:rsid w:val="00C4346F"/>
    <w:rsid w:val="00C6557B"/>
    <w:rsid w:val="00C75B66"/>
    <w:rsid w:val="00C75DE2"/>
    <w:rsid w:val="00C8022B"/>
    <w:rsid w:val="00C84DA1"/>
    <w:rsid w:val="00CC0E29"/>
    <w:rsid w:val="00D0797C"/>
    <w:rsid w:val="00D11E33"/>
    <w:rsid w:val="00D26CD9"/>
    <w:rsid w:val="00D56454"/>
    <w:rsid w:val="00D75DC5"/>
    <w:rsid w:val="00D86A75"/>
    <w:rsid w:val="00D902B1"/>
    <w:rsid w:val="00D92815"/>
    <w:rsid w:val="00D95DDC"/>
    <w:rsid w:val="00DA5941"/>
    <w:rsid w:val="00DB06B9"/>
    <w:rsid w:val="00DD5584"/>
    <w:rsid w:val="00E01263"/>
    <w:rsid w:val="00E055D3"/>
    <w:rsid w:val="00E23417"/>
    <w:rsid w:val="00E54D72"/>
    <w:rsid w:val="00E64B4C"/>
    <w:rsid w:val="00E70FC7"/>
    <w:rsid w:val="00E81103"/>
    <w:rsid w:val="00E86EE1"/>
    <w:rsid w:val="00EA70C6"/>
    <w:rsid w:val="00ED2A82"/>
    <w:rsid w:val="00EF3995"/>
    <w:rsid w:val="00F00E1D"/>
    <w:rsid w:val="00F0782A"/>
    <w:rsid w:val="00F17318"/>
    <w:rsid w:val="00F278F0"/>
    <w:rsid w:val="00F51DBE"/>
    <w:rsid w:val="00F56FD9"/>
    <w:rsid w:val="00F61784"/>
    <w:rsid w:val="00F62FBE"/>
    <w:rsid w:val="00F63C78"/>
    <w:rsid w:val="00F706FA"/>
    <w:rsid w:val="00F76641"/>
    <w:rsid w:val="00F95F09"/>
    <w:rsid w:val="00FB36DD"/>
    <w:rsid w:val="00FB7522"/>
    <w:rsid w:val="00FC6F1D"/>
    <w:rsid w:val="00FD424B"/>
    <w:rsid w:val="05883A8B"/>
    <w:rsid w:val="0676A3B7"/>
    <w:rsid w:val="07B32E84"/>
    <w:rsid w:val="0BA8817D"/>
    <w:rsid w:val="0CF39342"/>
    <w:rsid w:val="206BC28C"/>
    <w:rsid w:val="20E62D4B"/>
    <w:rsid w:val="24A896F7"/>
    <w:rsid w:val="2D546137"/>
    <w:rsid w:val="3F3BF268"/>
    <w:rsid w:val="3F693DAC"/>
    <w:rsid w:val="4190A762"/>
    <w:rsid w:val="46E6FA93"/>
    <w:rsid w:val="498DB44E"/>
    <w:rsid w:val="4EA3DAEF"/>
    <w:rsid w:val="5107E00E"/>
    <w:rsid w:val="5286A716"/>
    <w:rsid w:val="57225DE2"/>
    <w:rsid w:val="5B66C3EB"/>
    <w:rsid w:val="67C14D62"/>
    <w:rsid w:val="736ED63F"/>
    <w:rsid w:val="7C3D96B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5A8F6BC"/>
  <w15:chartTrackingRefBased/>
  <w15:docId w15:val="{7F65D215-BB3A-4B67-B1D6-4DF2139E5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462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D4FEB"/>
    <w:pPr>
      <w:tabs>
        <w:tab w:val="center" w:pos="4513"/>
        <w:tab w:val="right" w:pos="9026"/>
      </w:tabs>
      <w:spacing w:after="0" w:line="240" w:lineRule="auto"/>
    </w:pPr>
  </w:style>
  <w:style w:type="character" w:customStyle="1" w:styleId="HeaderChar">
    <w:name w:val="Header Char"/>
    <w:basedOn w:val="DefaultParagraphFont"/>
    <w:link w:val="Header"/>
    <w:uiPriority w:val="99"/>
    <w:rsid w:val="001D4FEB"/>
  </w:style>
  <w:style w:type="paragraph" w:styleId="Footer">
    <w:name w:val="footer"/>
    <w:basedOn w:val="Normal"/>
    <w:link w:val="FooterChar"/>
    <w:uiPriority w:val="99"/>
    <w:unhideWhenUsed/>
    <w:rsid w:val="001D4FEB"/>
    <w:pPr>
      <w:tabs>
        <w:tab w:val="center" w:pos="4513"/>
        <w:tab w:val="right" w:pos="9026"/>
      </w:tabs>
      <w:spacing w:after="0" w:line="240" w:lineRule="auto"/>
    </w:pPr>
  </w:style>
  <w:style w:type="character" w:customStyle="1" w:styleId="FooterChar">
    <w:name w:val="Footer Char"/>
    <w:basedOn w:val="DefaultParagraphFont"/>
    <w:link w:val="Footer"/>
    <w:uiPriority w:val="99"/>
    <w:rsid w:val="001D4FEB"/>
  </w:style>
  <w:style w:type="character" w:styleId="Hyperlink">
    <w:name w:val="Hyperlink"/>
    <w:basedOn w:val="DefaultParagraphFont"/>
    <w:uiPriority w:val="99"/>
    <w:unhideWhenUsed/>
    <w:rsid w:val="006B4922"/>
    <w:rPr>
      <w:color w:val="000000" w:themeColor="hyperlink"/>
      <w:u w:val="single"/>
    </w:rPr>
  </w:style>
  <w:style w:type="paragraph" w:customStyle="1" w:styleId="xxmsonormal">
    <w:name w:val="x_x_msonormal"/>
    <w:basedOn w:val="Normal"/>
    <w:rsid w:val="006B4922"/>
    <w:pPr>
      <w:spacing w:after="0" w:line="240" w:lineRule="auto"/>
    </w:pPr>
    <w:rPr>
      <w:rFonts w:ascii="Calibri" w:hAnsi="Calibri" w:cs="Calibri"/>
      <w:lang w:eastAsia="en-AU"/>
    </w:rPr>
  </w:style>
  <w:style w:type="table" w:styleId="PlainTable1">
    <w:name w:val="Plain Table 1"/>
    <w:basedOn w:val="TableNormal"/>
    <w:uiPriority w:val="41"/>
    <w:rsid w:val="00606E03"/>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CommentReference">
    <w:name w:val="annotation reference"/>
    <w:basedOn w:val="DefaultParagraphFont"/>
    <w:uiPriority w:val="99"/>
    <w:semiHidden/>
    <w:unhideWhenUsed/>
    <w:rsid w:val="00440F38"/>
    <w:rPr>
      <w:sz w:val="16"/>
      <w:szCs w:val="16"/>
    </w:rPr>
  </w:style>
  <w:style w:type="paragraph" w:styleId="CommentText">
    <w:name w:val="annotation text"/>
    <w:basedOn w:val="Normal"/>
    <w:link w:val="CommentTextChar"/>
    <w:uiPriority w:val="99"/>
    <w:semiHidden/>
    <w:unhideWhenUsed/>
    <w:rsid w:val="00440F38"/>
    <w:pPr>
      <w:spacing w:line="240" w:lineRule="auto"/>
    </w:pPr>
    <w:rPr>
      <w:sz w:val="20"/>
      <w:szCs w:val="20"/>
    </w:rPr>
  </w:style>
  <w:style w:type="character" w:customStyle="1" w:styleId="CommentTextChar">
    <w:name w:val="Comment Text Char"/>
    <w:basedOn w:val="DefaultParagraphFont"/>
    <w:link w:val="CommentText"/>
    <w:uiPriority w:val="99"/>
    <w:semiHidden/>
    <w:rsid w:val="00440F38"/>
    <w:rPr>
      <w:sz w:val="20"/>
      <w:szCs w:val="20"/>
    </w:rPr>
  </w:style>
  <w:style w:type="paragraph" w:styleId="CommentSubject">
    <w:name w:val="annotation subject"/>
    <w:basedOn w:val="CommentText"/>
    <w:next w:val="CommentText"/>
    <w:link w:val="CommentSubjectChar"/>
    <w:uiPriority w:val="99"/>
    <w:semiHidden/>
    <w:unhideWhenUsed/>
    <w:rsid w:val="00440F38"/>
    <w:rPr>
      <w:b/>
      <w:bCs/>
    </w:rPr>
  </w:style>
  <w:style w:type="character" w:customStyle="1" w:styleId="CommentSubjectChar">
    <w:name w:val="Comment Subject Char"/>
    <w:basedOn w:val="CommentTextChar"/>
    <w:link w:val="CommentSubject"/>
    <w:uiPriority w:val="99"/>
    <w:semiHidden/>
    <w:rsid w:val="00440F38"/>
    <w:rPr>
      <w:b/>
      <w:bCs/>
      <w:sz w:val="20"/>
      <w:szCs w:val="20"/>
    </w:rPr>
  </w:style>
  <w:style w:type="paragraph" w:styleId="BalloonText">
    <w:name w:val="Balloon Text"/>
    <w:basedOn w:val="Normal"/>
    <w:link w:val="BalloonTextChar"/>
    <w:uiPriority w:val="99"/>
    <w:semiHidden/>
    <w:unhideWhenUsed/>
    <w:rsid w:val="00440F3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0F38"/>
    <w:rPr>
      <w:rFonts w:ascii="Segoe UI" w:hAnsi="Segoe UI" w:cs="Segoe UI"/>
      <w:sz w:val="18"/>
      <w:szCs w:val="18"/>
    </w:rPr>
  </w:style>
  <w:style w:type="character" w:styleId="FollowedHyperlink">
    <w:name w:val="FollowedHyperlink"/>
    <w:basedOn w:val="DefaultParagraphFont"/>
    <w:uiPriority w:val="99"/>
    <w:semiHidden/>
    <w:unhideWhenUsed/>
    <w:rsid w:val="009D24C3"/>
    <w:rPr>
      <w:color w:val="000000" w:themeColor="followedHyperlink"/>
      <w:u w:val="single"/>
    </w:rPr>
  </w:style>
  <w:style w:type="character" w:styleId="UnresolvedMention">
    <w:name w:val="Unresolved Mention"/>
    <w:basedOn w:val="DefaultParagraphFont"/>
    <w:uiPriority w:val="99"/>
    <w:unhideWhenUsed/>
    <w:rsid w:val="0009637C"/>
    <w:rPr>
      <w:color w:val="605E5C"/>
      <w:shd w:val="clear" w:color="auto" w:fill="E1DFDD"/>
    </w:rPr>
  </w:style>
  <w:style w:type="paragraph" w:styleId="ListParagraph">
    <w:name w:val="List Paragraph"/>
    <w:basedOn w:val="Normal"/>
    <w:uiPriority w:val="34"/>
    <w:qFormat/>
    <w:rsid w:val="00BD3F01"/>
    <w:pPr>
      <w:ind w:left="720"/>
      <w:contextualSpacing/>
    </w:pPr>
  </w:style>
  <w:style w:type="character" w:styleId="Mention">
    <w:name w:val="Mention"/>
    <w:basedOn w:val="DefaultParagraphFont"/>
    <w:uiPriority w:val="99"/>
    <w:unhideWhenUsed/>
    <w:rsid w:val="001444D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psc.nsw.gov.au/workforce-management/recruitment/recruitment-and-selection-guide/introduction-to-recruitment-and-selection/introduction-to-the-recruitment-and-selection-guide" TargetMode="External"/><Relationship Id="rId21" Type="http://schemas.openxmlformats.org/officeDocument/2006/relationships/hyperlink" Target="https://humanrights.gov.au/our-work/employers/good-practice-guidelines-internal-complaint-processes" TargetMode="External"/><Relationship Id="rId42" Type="http://schemas.openxmlformats.org/officeDocument/2006/relationships/hyperlink" Target="https://www.psc.nsw.gov.au/workforce-management/capability-framework/the-spark-shaping-a-world-class-hr/the-spark-podcast-episode-4" TargetMode="External"/><Relationship Id="rId47" Type="http://schemas.openxmlformats.org/officeDocument/2006/relationships/hyperlink" Target="https://www.psc.nsw.gov.au/workforce-management/capability-framework/the-spark-shaping-a-world-class-hr/the-spark-podcast-episode-6" TargetMode="External"/><Relationship Id="rId63" Type="http://schemas.openxmlformats.org/officeDocument/2006/relationships/hyperlink" Target="https://www.psc.nsw.gov.au/workforce-management/capability-framework/the-spark-shaping-a-world-class-hr/the-spark-podcast-episode-7" TargetMode="External"/><Relationship Id="rId68"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safeworkaustralia.gov.au/doc/work-related-psychological-health-and-safety-systematic-approach-meeting-your-duties" TargetMode="External"/><Relationship Id="rId29" Type="http://schemas.openxmlformats.org/officeDocument/2006/relationships/hyperlink" Target="https://sef.psc.nsw.gov.au/senior-executive-relationships/leading-people/performance-and-talent-management" TargetMode="External"/><Relationship Id="rId11" Type="http://schemas.openxmlformats.org/officeDocument/2006/relationships/hyperlink" Target="https://www.safework.nsw.gov.au/resource-library/mental-health/mental-health-strategy-research/stress-tip-sheets/role-clarity,-role-conflict-and-work-related-stress-tip-sheet-8" TargetMode="External"/><Relationship Id="rId24" Type="http://schemas.openxmlformats.org/officeDocument/2006/relationships/hyperlink" Target="https://www.psc.nsw.gov.au/reports-and-data/other-publications/creating-a-collaboration-culture" TargetMode="External"/><Relationship Id="rId32" Type="http://schemas.openxmlformats.org/officeDocument/2006/relationships/hyperlink" Target="https://www.psc.nsw.gov.au/support-during-covid-19/mobility-and-employment" TargetMode="External"/><Relationship Id="rId37" Type="http://schemas.openxmlformats.org/officeDocument/2006/relationships/hyperlink" Target="https://www.psc.nsw.gov.au/workforce-management/performance-development/performance-development-framework" TargetMode="External"/><Relationship Id="rId40" Type="http://schemas.openxmlformats.org/officeDocument/2006/relationships/hyperlink" Target="https://sef.psc.nsw.gov.au/setting-direction2c-delivering-results/leading-change" TargetMode="External"/><Relationship Id="rId45" Type="http://schemas.openxmlformats.org/officeDocument/2006/relationships/hyperlink" Target="http://www.safework.nsw.gov.au/resource-library/mental-health/mental-health-strategy-research/stress-tip-sheets/levels-of-control-and-work-related-stress-tip-sheet-6" TargetMode="External"/><Relationship Id="rId53" Type="http://schemas.openxmlformats.org/officeDocument/2006/relationships/hyperlink" Target="https://humanrights.gov.au/our-work/employers/workplace-bullying-violence-harassment-and-bullying-fact-sheet" TargetMode="External"/><Relationship Id="rId58" Type="http://schemas.openxmlformats.org/officeDocument/2006/relationships/hyperlink" Target="https://www.safework.nsw.gov.au/resource-library/violence-workplace-guide" TargetMode="External"/><Relationship Id="rId66" Type="http://schemas.openxmlformats.org/officeDocument/2006/relationships/hyperlink" Target="https://www.blackdoginstitute.org.au/education-services/workplaces/mental-health-at-work-nsw/" TargetMode="External"/><Relationship Id="rId5" Type="http://schemas.openxmlformats.org/officeDocument/2006/relationships/numbering" Target="numbering.xml"/><Relationship Id="rId61" Type="http://schemas.openxmlformats.org/officeDocument/2006/relationships/hyperlink" Target="https://www.nsw.gov.au/customer-experience-unit" TargetMode="External"/><Relationship Id="rId19" Type="http://schemas.openxmlformats.org/officeDocument/2006/relationships/hyperlink" Target="https://www.psc.nsw.gov.au/resources/inclusive-leadership/" TargetMode="External"/><Relationship Id="rId14" Type="http://schemas.openxmlformats.org/officeDocument/2006/relationships/hyperlink" Target="https://www.psc.nsw.gov.au/covid19/employee-wellbeing-/managing-employee-wellbeing-during-covid-19" TargetMode="External"/><Relationship Id="rId22" Type="http://schemas.openxmlformats.org/officeDocument/2006/relationships/hyperlink" Target="https://www.safework.sa.gov.au/workers/health-and-wellbeing/grievance-and-complaint-resolution" TargetMode="External"/><Relationship Id="rId27" Type="http://schemas.openxmlformats.org/officeDocument/2006/relationships/hyperlink" Target="https://www.psc.nsw.gov.au/workforce-management/capability-framework/the-spark-shaping-a-world-class-hr/the-spark-podcast-episode-3" TargetMode="External"/><Relationship Id="rId30" Type="http://schemas.openxmlformats.org/officeDocument/2006/relationships/hyperlink" Target="https://www.psc.nsw.gov.au/workforce-management/capability-framework/the-capability-framework" TargetMode="External"/><Relationship Id="rId35" Type="http://schemas.openxmlformats.org/officeDocument/2006/relationships/hyperlink" Target="https://www.shrm.org/resourcesandtools/tools-and-samples/toolkits/pages/employeerecognitionprograms.aspx" TargetMode="External"/><Relationship Id="rId43" Type="http://schemas.openxmlformats.org/officeDocument/2006/relationships/hyperlink" Target="https://www.psc.nsw.gov.au/sites/default/files/2020-10/Behaving%20Ethically%20Guide.pdf" TargetMode="External"/><Relationship Id="rId48" Type="http://schemas.openxmlformats.org/officeDocument/2006/relationships/hyperlink" Target="https://vpsc.vic.gov.au/wp-content/uploads/2019/08/PMS-Campaign-Guide.pdf" TargetMode="External"/><Relationship Id="rId56" Type="http://schemas.openxmlformats.org/officeDocument/2006/relationships/hyperlink" Target="https://humanrights.gov.au/our-work/race-discrimination/guides-race-discimination" TargetMode="External"/><Relationship Id="rId64" Type="http://schemas.openxmlformats.org/officeDocument/2006/relationships/hyperlink" Target="https://www.psc.nsw.gov.au/covid19/employee-wellbeing-/managing-employee-wellbeing-during-covid-19" TargetMode="External"/><Relationship Id="rId69"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s://www.psc.nsw.gov.au/covid19/workplace-bullying-" TargetMode="External"/><Relationship Id="rId3" Type="http://schemas.openxmlformats.org/officeDocument/2006/relationships/customXml" Target="../customXml/item3.xml"/><Relationship Id="rId12" Type="http://schemas.openxmlformats.org/officeDocument/2006/relationships/hyperlink" Target="https://www.treasury.nsw.gov.au/information-public-entities/governance-risk-and-assurance/internal-audit-and-risk-management/risk" TargetMode="External"/><Relationship Id="rId17" Type="http://schemas.openxmlformats.org/officeDocument/2006/relationships/hyperlink" Target="https://www.nsw.gov.au/mental-health-at-work" TargetMode="External"/><Relationship Id="rId25" Type="http://schemas.openxmlformats.org/officeDocument/2006/relationships/hyperlink" Target="https://www.psc.nsw.gov.au/reports-and-data/state-of-the-nsw-public-sector/state-of-the-nsw-public-sector-report-2020/response" TargetMode="External"/><Relationship Id="rId33" Type="http://schemas.openxmlformats.org/officeDocument/2006/relationships/hyperlink" Target="https://www.psc.nsw.gov.au/reports-and-data/state-of-the-nsw-public-sector/state-of-the-nsw-public-sector-report-2020/response" TargetMode="External"/><Relationship Id="rId38" Type="http://schemas.openxmlformats.org/officeDocument/2006/relationships/hyperlink" Target="https://www.psc.nsw.gov.au/workforce-management/nsw-leadership-academy/leadership-framework" TargetMode="External"/><Relationship Id="rId46" Type="http://schemas.openxmlformats.org/officeDocument/2006/relationships/hyperlink" Target="https://www.psc.nsw.gov.au/workforce-management/capability-framework/the-spark-shaping-a-world-class-hr/the-spark-podcast-episode-7" TargetMode="External"/><Relationship Id="rId59" Type="http://schemas.openxmlformats.org/officeDocument/2006/relationships/hyperlink" Target="https://www.psc.nsw.gov.au/reports-and-data/state-of-the-nsw-public-sector/state-of-the-nsw-public-sector-report-2020/response" TargetMode="External"/><Relationship Id="rId67" Type="http://schemas.openxmlformats.org/officeDocument/2006/relationships/header" Target="header1.xml"/><Relationship Id="rId20" Type="http://schemas.openxmlformats.org/officeDocument/2006/relationships/hyperlink" Target="https://www.psc.nsw.gov.au/sites/default/files/2020-11/A%20Conversation.pdf" TargetMode="External"/><Relationship Id="rId41" Type="http://schemas.openxmlformats.org/officeDocument/2006/relationships/hyperlink" Target="https://www.safework.nsw.gov.au/resource-library/mental-health/mental-health-strategy-research/stress-tip-sheets/managing-change-and-work-related-stress-tip-sheet-11" TargetMode="External"/><Relationship Id="rId54" Type="http://schemas.openxmlformats.org/officeDocument/2006/relationships/hyperlink" Target="https://humanrights.gov.au/our-work/sex-discrimination/publications/ending-workplace-sexual-harassment-resource-small-medium?_ga=2.31142586.407981078.1630902627-250893351.1630902627" TargetMode="External"/><Relationship Id="rId62" Type="http://schemas.openxmlformats.org/officeDocument/2006/relationships/hyperlink" Target="https://www.psc.nsw.gov.au/reports-and-data/state-of-the-nsw-public-sector/state-of-the-nsw-public-sector-report-2020/response"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safework.nsw.gov.au/__data/assets/pdf_file/0016/410209/easy-to-do-whs-SW08483.pdf" TargetMode="External"/><Relationship Id="rId23" Type="http://schemas.openxmlformats.org/officeDocument/2006/relationships/hyperlink" Target="https://www.psc.nsw.gov.au/workplace-culture---diversity/flexible-working/flexible-teams-resources-for-managers" TargetMode="External"/><Relationship Id="rId28" Type="http://schemas.openxmlformats.org/officeDocument/2006/relationships/hyperlink" Target="https://www.psc.nsw.gov.au/workforce-management/performance-development/performance-development-framework" TargetMode="External"/><Relationship Id="rId36" Type="http://schemas.openxmlformats.org/officeDocument/2006/relationships/hyperlink" Target="https://www.publicsector.sa.gov.au/__data/assets/pdf_file/0018/221481/011-Reward-and-Recognition-Good-Practice-Guide.pdf" TargetMode="External"/><Relationship Id="rId49" Type="http://schemas.openxmlformats.org/officeDocument/2006/relationships/hyperlink" Target="https://haveyoursay.nt.gov.au/people-matter-2021" TargetMode="External"/><Relationship Id="rId57" Type="http://schemas.openxmlformats.org/officeDocument/2006/relationships/hyperlink" Target="https://www.fairwork.gov.au/tools-and-resources/fact-sheets/rights-and-obligations/workplace-discrimination" TargetMode="External"/><Relationship Id="rId10" Type="http://schemas.openxmlformats.org/officeDocument/2006/relationships/endnotes" Target="endnotes.xml"/><Relationship Id="rId31" Type="http://schemas.openxmlformats.org/officeDocument/2006/relationships/hyperlink" Target="https://www.psc.nsw.gov.au/workforce-management/capability-framework/the-spark-shaping-a-world-class-hr/the-spark-podcast-episode-1" TargetMode="External"/><Relationship Id="rId44" Type="http://schemas.openxmlformats.org/officeDocument/2006/relationships/hyperlink" Target="https://www.psc.nsw.gov.au/workforce-management/capability-framework/the-spark-shaping-a-world-class-hr/the-spark-podcast-episode-5" TargetMode="External"/><Relationship Id="rId52" Type="http://schemas.openxmlformats.org/officeDocument/2006/relationships/hyperlink" Target="https://www.safework.nsw.gov.au/resource-library/bullying-kit/workplace-bullying-response-service-standards" TargetMode="External"/><Relationship Id="rId60" Type="http://schemas.openxmlformats.org/officeDocument/2006/relationships/hyperlink" Target="https://www.fwc.gov.au/resources/research/australian-workplace-relations-study/first-findings-report/6-employee-experiences" TargetMode="External"/><Relationship Id="rId65" Type="http://schemas.openxmlformats.org/officeDocument/2006/relationships/hyperlink" Target="https://coronavirus.beyondblue.org.au/?utm_campaign=hp_banner" TargetMode="Externa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s://www.psc.nsw.gov.au/workforce-management/capability-framework/the-spark-shaping-a-world-class-hr/the-spark-podcast-episode-4" TargetMode="External"/><Relationship Id="rId18" Type="http://schemas.openxmlformats.org/officeDocument/2006/relationships/hyperlink" Target="https://www.psc.nsw.gov.au/workplace-culture---diversity/diversity-and-inclusion/inclusion-in-the-sector/inclusion-in-the-sector" TargetMode="External"/><Relationship Id="rId39" Type="http://schemas.openxmlformats.org/officeDocument/2006/relationships/hyperlink" Target="https://sef.psc.nsw.gov.au/" TargetMode="External"/><Relationship Id="rId34" Type="http://schemas.openxmlformats.org/officeDocument/2006/relationships/hyperlink" Target="https://www.safework.nsw.gov.au/resource-library/mental-health/mental-health-strategy-research/stress-tip-sheets/recognition-and-reward-minimising-work-related-stress-tip-10" TargetMode="External"/><Relationship Id="rId50" Type="http://schemas.openxmlformats.org/officeDocument/2006/relationships/hyperlink" Target="https://www.psc.nsw.gov.au/sites/default/files/2020-10/Behaving%20Ethically%20Guide.pdf" TargetMode="External"/><Relationship Id="rId55" Type="http://schemas.openxmlformats.org/officeDocument/2006/relationships/hyperlink" Target="https://humanrights.gov.au/our-work/sex-discrimination/publications/know-your-rights-sex-discrimination-and-sexual-harassment?_ga=2.31142586.407981078.1630902627-250893351.163090262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SC colours">
      <a:dk1>
        <a:sysClr val="windowText" lastClr="000000"/>
      </a:dk1>
      <a:lt1>
        <a:sysClr val="window" lastClr="FFFFFF"/>
      </a:lt1>
      <a:dk2>
        <a:srgbClr val="000000"/>
      </a:dk2>
      <a:lt2>
        <a:srgbClr val="FFFFFF"/>
      </a:lt2>
      <a:accent1>
        <a:srgbClr val="3E2C56"/>
      </a:accent1>
      <a:accent2>
        <a:srgbClr val="4E748B"/>
      </a:accent2>
      <a:accent3>
        <a:srgbClr val="AEC1CE"/>
      </a:accent3>
      <a:accent4>
        <a:srgbClr val="E9E6E2"/>
      </a:accent4>
      <a:accent5>
        <a:srgbClr val="D7D3CC"/>
      </a:accent5>
      <a:accent6>
        <a:srgbClr val="F4F2F0"/>
      </a:accent6>
      <a:hlink>
        <a:srgbClr val="000000"/>
      </a:hlink>
      <a:folHlink>
        <a:srgbClr val="00000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23B09A04086854CB1BD5E28CBBBC7A9" ma:contentTypeVersion="12" ma:contentTypeDescription="Create a new document." ma:contentTypeScope="" ma:versionID="d69867d5df5d07f06c3d134a5096a116">
  <xsd:schema xmlns:xsd="http://www.w3.org/2001/XMLSchema" xmlns:xs="http://www.w3.org/2001/XMLSchema" xmlns:p="http://schemas.microsoft.com/office/2006/metadata/properties" xmlns:ns2="7abeb3ad-4d9d-4b11-8561-8be4d49fe0ad" xmlns:ns3="672f5616-015d-4d02-a09a-2232e4c86c1b" targetNamespace="http://schemas.microsoft.com/office/2006/metadata/properties" ma:root="true" ma:fieldsID="e937003ee1101c9dff79958a4c72f66e" ns2:_="" ns3:_="">
    <xsd:import namespace="7abeb3ad-4d9d-4b11-8561-8be4d49fe0ad"/>
    <xsd:import namespace="672f5616-015d-4d02-a09a-2232e4c86c1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beb3ad-4d9d-4b11-8561-8be4d49fe0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72f5616-015d-4d02-a09a-2232e4c86c1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etadata xmlns="http://www.objective.com/ecm/document/metadata/A8F43476EB784464BFCC994945052FE7" version="1.0.0">
  <systemFields>
    <field name="Objective-Id">
      <value order="0">A4819134</value>
    </field>
    <field name="Objective-Title">
      <value order="0">Attachment B - Topic definitions and resources</value>
    </field>
    <field name="Objective-Description">
      <value order="0"/>
    </field>
    <field name="Objective-CreationStamp">
      <value order="0">2020-11-05T01:13:49Z</value>
    </field>
    <field name="Objective-IsApproved">
      <value order="0">false</value>
    </field>
    <field name="Objective-IsPublished">
      <value order="0">true</value>
    </field>
    <field name="Objective-DatePublished">
      <value order="0">2020-11-19T06:57:16Z</value>
    </field>
    <field name="Objective-ModificationStamp">
      <value order="0">2020-11-24T00:50:25Z</value>
    </field>
    <field name="Objective-Owner">
      <value order="0">Sally Davies</value>
    </field>
    <field name="Objective-Path">
      <value order="0">Objective Global Folder:1. Public Service Commission (PSC):1. Public Service Commission File Plan (PSC):PROGRAM MANAGEMENT:EMPLOYEE SURVEY 2020:Data and Analysis - Employee Survey 2020:Action Planning - Employe Survey 2020:Action Planning Guide</value>
    </field>
    <field name="Objective-Parent">
      <value order="0">Action Planning Guide</value>
    </field>
    <field name="Objective-State">
      <value order="0">Published</value>
    </field>
    <field name="Objective-VersionId">
      <value order="0">vA8471609</value>
    </field>
    <field name="Objective-Version">
      <value order="0">6.0</value>
    </field>
    <field name="Objective-VersionNumber">
      <value order="0">11</value>
    </field>
    <field name="Objective-VersionComment">
      <value order="0"/>
    </field>
    <field name="Objective-FileNumber">
      <value order="0">PSC11291</value>
    </field>
    <field name="Objective-Classification">
      <value order="0"/>
    </field>
    <field name="Objective-Caveats">
      <value order="0"/>
    </field>
  </systemFields>
  <catalogues>
    <catalogue name="Document Type Catalogue" type="type" ori="id:cA63">
      <field name="Objective-Security Classification">
        <value order="0">UNCLASSIFIED</value>
      </field>
      <field name="Objective-DLM">
        <value order="0">No Impact</value>
      </field>
      <field name="Objective-Vital Record">
        <value order="0">No</value>
      </field>
      <field name="Objective-Current Approver">
        <value order="0"/>
      </field>
      <field name="Objective-Approval Status">
        <value order="0"/>
      </field>
      <field name="Objective-Approval History">
        <value order="0"/>
      </field>
      <field name="Objective-Document Tag(s)">
        <value order="0"/>
      </field>
      <field name="Objective-Connect Creator">
        <value order="0"/>
      </field>
      <field name="Objective-Shared By">
        <value order="0"/>
      </field>
    </catalogue>
  </catalogues>
</metadat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004495A-C6EB-45B4-BEE3-F90919F8D5CF}">
  <ds:schemaRefs>
    <ds:schemaRef ds:uri="http://schemas.microsoft.com/sharepoint/v3/contenttype/forms"/>
  </ds:schemaRefs>
</ds:datastoreItem>
</file>

<file path=customXml/itemProps2.xml><?xml version="1.0" encoding="utf-8"?>
<ds:datastoreItem xmlns:ds="http://schemas.openxmlformats.org/officeDocument/2006/customXml" ds:itemID="{EDE26E51-C6AF-4222-A32E-30221C5C7794}"/>
</file>

<file path=customXml/itemProps3.xml><?xml version="1.0" encoding="utf-8"?>
<ds:datastoreItem xmlns:ds="http://schemas.openxmlformats.org/officeDocument/2006/customXml" ds:itemID="{5745109E-2DDF-40CB-AC2B-FF9B10C90820}">
  <ds:schemaRefs>
    <ds:schemaRef ds:uri="http://www.objective.com/ecm/document/metadata/A8F43476EB784464BFCC994945052FE7"/>
  </ds:schemaRefs>
</ds:datastoreItem>
</file>

<file path=customXml/itemProps4.xml><?xml version="1.0" encoding="utf-8"?>
<ds:datastoreItem xmlns:ds="http://schemas.openxmlformats.org/officeDocument/2006/customXml" ds:itemID="{11738853-9F36-423B-9867-EDDD7CAF05F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2705</Words>
  <Characters>15420</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Bove</dc:creator>
  <cp:keywords/>
  <dc:description/>
  <cp:lastModifiedBy>Cindy Leung</cp:lastModifiedBy>
  <cp:revision>4</cp:revision>
  <dcterms:created xsi:type="dcterms:W3CDTF">2021-09-17T02:38:00Z</dcterms:created>
  <dcterms:modified xsi:type="dcterms:W3CDTF">2021-09-17T04:56:00Z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32123</vt:lpwstr>
  </property>
  <property fmtid="{D5CDD505-2E9C-101B-9397-08002B2CF9AE}" pid="3" name="Objective-Id">
    <vt:lpwstr>A4819134</vt:lpwstr>
  </property>
  <property fmtid="{D5CDD505-2E9C-101B-9397-08002B2CF9AE}" pid="4" name="Objective-Title">
    <vt:lpwstr>Attachment B - Topic definitions and resources</vt:lpwstr>
  </property>
  <property fmtid="{D5CDD505-2E9C-101B-9397-08002B2CF9AE}" pid="5" name="Objective-Description">
    <vt:lpwstr/>
  </property>
  <property fmtid="{D5CDD505-2E9C-101B-9397-08002B2CF9AE}" pid="6" name="Objective-CreationStamp">
    <vt:filetime>2020-11-05T01:58:21Z</vt:filetime>
  </property>
  <property fmtid="{D5CDD505-2E9C-101B-9397-08002B2CF9AE}" pid="7" name="Objective-IsApproved">
    <vt:bool>false</vt:bool>
  </property>
  <property fmtid="{D5CDD505-2E9C-101B-9397-08002B2CF9AE}" pid="8" name="Objective-IsPublished">
    <vt:bool>true</vt:bool>
  </property>
  <property fmtid="{D5CDD505-2E9C-101B-9397-08002B2CF9AE}" pid="9" name="Objective-DatePublished">
    <vt:filetime>2020-11-19T06:57:16Z</vt:filetime>
  </property>
  <property fmtid="{D5CDD505-2E9C-101B-9397-08002B2CF9AE}" pid="10" name="Objective-ModificationStamp">
    <vt:filetime>2020-11-24T00:50:25Z</vt:filetime>
  </property>
  <property fmtid="{D5CDD505-2E9C-101B-9397-08002B2CF9AE}" pid="11" name="Objective-Owner">
    <vt:lpwstr>Sally Davies</vt:lpwstr>
  </property>
  <property fmtid="{D5CDD505-2E9C-101B-9397-08002B2CF9AE}" pid="12" name="Objective-Path">
    <vt:lpwstr>Objective Global Folder:1. Public Service Commission (PSC):1. Public Service Commission File Plan (PSC):PROGRAM MANAGEMENT:EMPLOYEE SURVEY 2020:Data and Analysis - Employee Survey 2020:Action Planning - Employe Survey 2020:Action Planning Guide:</vt:lpwstr>
  </property>
  <property fmtid="{D5CDD505-2E9C-101B-9397-08002B2CF9AE}" pid="13" name="Objective-Parent">
    <vt:lpwstr>Action Planning Guide</vt:lpwstr>
  </property>
  <property fmtid="{D5CDD505-2E9C-101B-9397-08002B2CF9AE}" pid="14" name="Objective-State">
    <vt:lpwstr>Published</vt:lpwstr>
  </property>
  <property fmtid="{D5CDD505-2E9C-101B-9397-08002B2CF9AE}" pid="15" name="Objective-VersionId">
    <vt:lpwstr>vA8471609</vt:lpwstr>
  </property>
  <property fmtid="{D5CDD505-2E9C-101B-9397-08002B2CF9AE}" pid="16" name="Objective-Version">
    <vt:lpwstr>6.0</vt:lpwstr>
  </property>
  <property fmtid="{D5CDD505-2E9C-101B-9397-08002B2CF9AE}" pid="17" name="Objective-VersionNumber">
    <vt:r8>11</vt:r8>
  </property>
  <property fmtid="{D5CDD505-2E9C-101B-9397-08002B2CF9AE}" pid="18" name="Objective-VersionComment">
    <vt:lpwstr/>
  </property>
  <property fmtid="{D5CDD505-2E9C-101B-9397-08002B2CF9AE}" pid="19" name="Objective-FileNumber">
    <vt:lpwstr>PSC11291</vt:lpwstr>
  </property>
  <property fmtid="{D5CDD505-2E9C-101B-9397-08002B2CF9AE}" pid="20" name="Objective-Classification">
    <vt:lpwstr>[Inherited - none]</vt:lpwstr>
  </property>
  <property fmtid="{D5CDD505-2E9C-101B-9397-08002B2CF9AE}" pid="21" name="Objective-Caveats">
    <vt:lpwstr/>
  </property>
  <property fmtid="{D5CDD505-2E9C-101B-9397-08002B2CF9AE}" pid="22" name="Objective-Security Classification">
    <vt:lpwstr>UNCLASSIFIED</vt:lpwstr>
  </property>
  <property fmtid="{D5CDD505-2E9C-101B-9397-08002B2CF9AE}" pid="23" name="Objective-DLM">
    <vt:lpwstr>No Impact</vt:lpwstr>
  </property>
  <property fmtid="{D5CDD505-2E9C-101B-9397-08002B2CF9AE}" pid="24" name="Objective-Vital Record">
    <vt:lpwstr>No</vt:lpwstr>
  </property>
  <property fmtid="{D5CDD505-2E9C-101B-9397-08002B2CF9AE}" pid="25" name="Objective-Current Approver">
    <vt:lpwstr/>
  </property>
  <property fmtid="{D5CDD505-2E9C-101B-9397-08002B2CF9AE}" pid="26" name="Objective-Approval Status">
    <vt:lpwstr/>
  </property>
  <property fmtid="{D5CDD505-2E9C-101B-9397-08002B2CF9AE}" pid="27" name="Objective-Approval History">
    <vt:lpwstr/>
  </property>
  <property fmtid="{D5CDD505-2E9C-101B-9397-08002B2CF9AE}" pid="28" name="Objective-Document Tag(s)">
    <vt:lpwstr/>
  </property>
  <property fmtid="{D5CDD505-2E9C-101B-9397-08002B2CF9AE}" pid="29" name="Objective-Connect Creator">
    <vt:lpwstr/>
  </property>
  <property fmtid="{D5CDD505-2E9C-101B-9397-08002B2CF9AE}" pid="30" name="Objective-Shared By">
    <vt:lpwstr/>
  </property>
  <property fmtid="{D5CDD505-2E9C-101B-9397-08002B2CF9AE}" pid="31" name="Objective-Comment">
    <vt:lpwstr/>
  </property>
  <property fmtid="{D5CDD505-2E9C-101B-9397-08002B2CF9AE}" pid="32" name="Objective-Security Classification [system]">
    <vt:lpwstr>UNCLASSIFIED</vt:lpwstr>
  </property>
  <property fmtid="{D5CDD505-2E9C-101B-9397-08002B2CF9AE}" pid="33" name="Objective-DLM [system]">
    <vt:lpwstr>No Impact</vt:lpwstr>
  </property>
  <property fmtid="{D5CDD505-2E9C-101B-9397-08002B2CF9AE}" pid="34" name="Objective-Vital Record [system]">
    <vt:lpwstr>No</vt:lpwstr>
  </property>
  <property fmtid="{D5CDD505-2E9C-101B-9397-08002B2CF9AE}" pid="35" name="Objective-Current Approver [system]">
    <vt:lpwstr/>
  </property>
  <property fmtid="{D5CDD505-2E9C-101B-9397-08002B2CF9AE}" pid="36" name="Objective-Approval Status [system]">
    <vt:lpwstr/>
  </property>
  <property fmtid="{D5CDD505-2E9C-101B-9397-08002B2CF9AE}" pid="37" name="Objective-Approval History [system]">
    <vt:lpwstr/>
  </property>
  <property fmtid="{D5CDD505-2E9C-101B-9397-08002B2CF9AE}" pid="38" name="Objective-Document Tag(s) [system]">
    <vt:lpwstr/>
  </property>
  <property fmtid="{D5CDD505-2E9C-101B-9397-08002B2CF9AE}" pid="39" name="Objective-Connect Creator [system]">
    <vt:lpwstr/>
  </property>
  <property fmtid="{D5CDD505-2E9C-101B-9397-08002B2CF9AE}" pid="40" name="Objective-Shared By [system]">
    <vt:lpwstr/>
  </property>
  <property fmtid="{D5CDD505-2E9C-101B-9397-08002B2CF9AE}" pid="41" name="ContentTypeId">
    <vt:lpwstr>0x010100323B09A04086854CB1BD5E28CBBBC7A9</vt:lpwstr>
  </property>
</Properties>
</file>